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A1D79" w14:textId="14F7F7C9" w:rsidR="00847047" w:rsidRPr="002B431B" w:rsidRDefault="00847047" w:rsidP="00847047">
      <w:pPr>
        <w:pStyle w:val="Ttulo1"/>
        <w:rPr>
          <w:color w:val="auto"/>
        </w:rPr>
      </w:pPr>
      <w:bookmarkStart w:id="0" w:name="_Toc107211765"/>
      <w:bookmarkStart w:id="1" w:name="_Toc484011798"/>
      <w:r w:rsidRPr="002B431B">
        <w:t>Annex</w:t>
      </w:r>
      <w:r w:rsidRPr="002B431B">
        <w:rPr>
          <w:color w:val="auto"/>
        </w:rPr>
        <w:t xml:space="preserve"> </w:t>
      </w:r>
      <w:r w:rsidR="00F00741" w:rsidRPr="002B431B">
        <w:rPr>
          <w:color w:val="auto"/>
        </w:rPr>
        <w:t>IV</w:t>
      </w:r>
      <w:r w:rsidRPr="002B431B">
        <w:rPr>
          <w:color w:val="auto"/>
        </w:rPr>
        <w:t>. Oferta Tècnica</w:t>
      </w:r>
      <w:bookmarkEnd w:id="0"/>
      <w:r w:rsidR="00062690" w:rsidRPr="002B431B">
        <w:rPr>
          <w:color w:val="auto"/>
        </w:rPr>
        <w:t xml:space="preserve"> </w:t>
      </w:r>
      <w:r w:rsidR="00981DBF" w:rsidRPr="002B431B">
        <w:rPr>
          <w:color w:val="auto"/>
        </w:rPr>
        <w:t xml:space="preserve">del </w:t>
      </w:r>
      <w:r w:rsidR="00062690" w:rsidRPr="002B431B">
        <w:rPr>
          <w:color w:val="auto"/>
        </w:rPr>
        <w:t>contracte específic</w:t>
      </w:r>
    </w:p>
    <w:p w14:paraId="73795FEE" w14:textId="77777777" w:rsidR="00847047" w:rsidRDefault="00847047" w:rsidP="1AABD4AD">
      <w:pPr>
        <w:rPr>
          <w:rFonts w:ascii="Times New Roman" w:eastAsia="Times New Roman" w:hAnsi="Times New Roman" w:cs="Times New Roman"/>
        </w:rPr>
      </w:pPr>
      <w:r w:rsidRPr="1AABD4AD">
        <w:rPr>
          <w:rFonts w:ascii="Times New Roman" w:eastAsia="Times New Roman" w:hAnsi="Times New Roman" w:cs="Times New Roman"/>
        </w:rPr>
        <w:t xml:space="preserve">(El senyor / La senyora) ........................................................................, major d’edat, amb DNI núm. ........................., en la seva condició de ................................... de l’empresa ........................................................., amb NIF .............................., amb domicili a la ciutat de ................................. carrer.......................................... núm. ....................., assabentat de les condicions i requisits que s’exigeixen per a l’adjudicació del contracte específic de subministrament d’energia per a les entitats adherides al grup de compra, segons es descriu en el plec administratiu i en el Plec de prescripcions tècniques, faig constar que conec els plecs que serveixen de base al contracte i l’accepto íntegrament, comprometent-me a portar a terme l’objecte del contracte d’acord amb: </w:t>
      </w:r>
    </w:p>
    <w:p w14:paraId="1262176A" w14:textId="77777777" w:rsidR="00847047" w:rsidRDefault="00847047" w:rsidP="1AABD4AD">
      <w:pPr>
        <w:pStyle w:val="Prrafodelista"/>
        <w:numPr>
          <w:ilvl w:val="0"/>
          <w:numId w:val="2"/>
        </w:numPr>
        <w:tabs>
          <w:tab w:val="left" w:pos="709"/>
        </w:tabs>
        <w:spacing w:after="0" w:line="240" w:lineRule="auto"/>
        <w:rPr>
          <w:rFonts w:ascii="Times New Roman" w:eastAsia="Times New Roman" w:hAnsi="Times New Roman" w:cs="Times New Roman"/>
        </w:rPr>
      </w:pPr>
      <w:r w:rsidRPr="1AABD4AD">
        <w:rPr>
          <w:rFonts w:ascii="Times New Roman" w:eastAsia="Times New Roman" w:hAnsi="Times New Roman" w:cs="Times New Roman"/>
        </w:rPr>
        <w:t>Oferta Tècnica</w:t>
      </w:r>
    </w:p>
    <w:p w14:paraId="5828EAFD" w14:textId="77777777" w:rsidR="00847047" w:rsidRDefault="00847047" w:rsidP="1AABD4AD">
      <w:pPr>
        <w:pStyle w:val="Prrafodelista"/>
        <w:rPr>
          <w:rFonts w:ascii="Times New Roman" w:eastAsia="Times New Roman" w:hAnsi="Times New Roman" w:cs="Times New Roman"/>
        </w:rPr>
      </w:pPr>
    </w:p>
    <w:p w14:paraId="34CBCF91" w14:textId="77777777" w:rsidR="00847047" w:rsidRDefault="00847047" w:rsidP="1AABD4AD">
      <w:pPr>
        <w:pStyle w:val="Prrafodelista"/>
        <w:ind w:left="0" w:firstLine="0"/>
        <w:rPr>
          <w:rFonts w:ascii="Times New Roman" w:eastAsia="Times New Roman" w:hAnsi="Times New Roman" w:cs="Times New Roman"/>
        </w:rPr>
      </w:pPr>
      <w:r w:rsidRPr="1AABD4AD">
        <w:rPr>
          <w:rFonts w:ascii="Times New Roman" w:eastAsia="Times New Roman" w:hAnsi="Times New Roman" w:cs="Times New Roman"/>
        </w:rPr>
        <w:t>El licitador haurà d’emplenar el camp “Oferta licitador (SI/NO)” per a cada funcionalitat amb “SI” en cas que ofereixi la funcionalitat o el servei o amb “NO” en cas que no l’ofereixi. En cas que aquest camp no estigui complimentat amb cap d’aquestes dues opcions, es valorarà com a “NO”.</w:t>
      </w:r>
    </w:p>
    <w:p w14:paraId="09E6B77C" w14:textId="77777777" w:rsidR="00847047" w:rsidRPr="002E1F0F" w:rsidRDefault="00847047" w:rsidP="1AABD4AD">
      <w:pPr>
        <w:spacing w:after="200" w:line="276" w:lineRule="auto"/>
        <w:jc w:val="left"/>
        <w:rPr>
          <w:rFonts w:ascii="Times New Roman" w:eastAsia="Times New Roman" w:hAnsi="Times New Roman" w:cs="Times New Roman"/>
        </w:rPr>
      </w:pPr>
      <w:r w:rsidRPr="1AABD4AD">
        <w:rPr>
          <w:rFonts w:ascii="Times New Roman" w:eastAsia="Times New Roman" w:hAnsi="Times New Roman" w:cs="Times New Roman"/>
        </w:rPr>
        <w:br w:type="page"/>
      </w:r>
    </w:p>
    <w:p w14:paraId="7319C04C" w14:textId="77777777" w:rsidR="00847047" w:rsidRPr="002E1F0F" w:rsidRDefault="00847047" w:rsidP="00847047">
      <w:pPr>
        <w:pStyle w:val="Prrafodelista"/>
        <w:numPr>
          <w:ilvl w:val="1"/>
          <w:numId w:val="1"/>
        </w:numPr>
        <w:tabs>
          <w:tab w:val="left" w:pos="709"/>
        </w:tabs>
        <w:spacing w:after="0" w:line="240" w:lineRule="auto"/>
        <w:contextualSpacing w:val="0"/>
      </w:pPr>
      <w:r w:rsidRPr="002E1F0F">
        <w:lastRenderedPageBreak/>
        <w:t xml:space="preserve">Oferta Tècnica </w:t>
      </w:r>
      <w:r>
        <w:t>categoria</w:t>
      </w:r>
      <w:r w:rsidRPr="002E1F0F">
        <w:t xml:space="preserve"> 1</w:t>
      </w:r>
    </w:p>
    <w:p w14:paraId="3DF322EA" w14:textId="77777777" w:rsidR="00847047" w:rsidRPr="002E1F0F" w:rsidRDefault="00847047" w:rsidP="00847047">
      <w:pPr>
        <w:pStyle w:val="Prrafodelista"/>
        <w:tabs>
          <w:tab w:val="left" w:pos="709"/>
        </w:tabs>
        <w:spacing w:after="0" w:line="240" w:lineRule="auto"/>
        <w:ind w:left="1080" w:firstLine="0"/>
        <w:contextualSpacing w:val="0"/>
      </w:pPr>
    </w:p>
    <w:tbl>
      <w:tblPr>
        <w:tblW w:w="9921" w:type="dxa"/>
        <w:tblCellMar>
          <w:left w:w="70" w:type="dxa"/>
          <w:right w:w="70" w:type="dxa"/>
        </w:tblCellMar>
        <w:tblLook w:val="04A0" w:firstRow="1" w:lastRow="0" w:firstColumn="1" w:lastColumn="0" w:noHBand="0" w:noVBand="1"/>
      </w:tblPr>
      <w:tblGrid>
        <w:gridCol w:w="1538"/>
        <w:gridCol w:w="1862"/>
        <w:gridCol w:w="2996"/>
        <w:gridCol w:w="1736"/>
        <w:gridCol w:w="819"/>
        <w:gridCol w:w="485"/>
        <w:gridCol w:w="485"/>
      </w:tblGrid>
      <w:tr w:rsidR="00847047" w:rsidRPr="008C0188" w14:paraId="5430B196" w14:textId="77777777" w:rsidTr="007014F7">
        <w:trPr>
          <w:trHeight w:val="302"/>
        </w:trPr>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338F35DD"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Concepte</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1812245F"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val="es-ES" w:eastAsia="es-ES"/>
              </w:rPr>
              <w:t>Funcionalitat</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0B0A1620"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Descripció</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1CFF734A"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Es valorarà:</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0EF69110"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Oferta licitador (SI/NO)</w:t>
            </w:r>
          </w:p>
        </w:tc>
        <w:tc>
          <w:tcPr>
            <w:tcW w:w="0" w:type="auto"/>
            <w:gridSpan w:val="2"/>
            <w:tcBorders>
              <w:top w:val="single" w:sz="4" w:space="0" w:color="auto"/>
              <w:left w:val="nil"/>
              <w:bottom w:val="single" w:sz="4" w:space="0" w:color="auto"/>
              <w:right w:val="single" w:sz="4" w:space="0" w:color="auto"/>
            </w:tcBorders>
            <w:shd w:val="clear" w:color="000000" w:fill="A6A6A6"/>
            <w:vAlign w:val="center"/>
            <w:hideMark/>
          </w:tcPr>
          <w:p w14:paraId="2427C89D"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Puntuació màxima</w:t>
            </w:r>
          </w:p>
          <w:p w14:paraId="2547F28C"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val="es-ES" w:eastAsia="es-ES"/>
              </w:rPr>
              <w:t> </w:t>
            </w:r>
          </w:p>
        </w:tc>
      </w:tr>
      <w:tr w:rsidR="00847047" w:rsidRPr="008C0188" w14:paraId="64202A31" w14:textId="77777777" w:rsidTr="007014F7">
        <w:trPr>
          <w:trHeight w:val="318"/>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6B19A15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Funcionalitats del Web</w:t>
            </w:r>
          </w:p>
        </w:tc>
        <w:tc>
          <w:tcPr>
            <w:tcW w:w="0" w:type="auto"/>
            <w:tcBorders>
              <w:top w:val="nil"/>
              <w:left w:val="nil"/>
              <w:bottom w:val="single" w:sz="4" w:space="0" w:color="auto"/>
              <w:right w:val="single" w:sz="4" w:space="0" w:color="auto"/>
            </w:tcBorders>
            <w:shd w:val="clear" w:color="000000" w:fill="D9D9D9"/>
            <w:vAlign w:val="center"/>
            <w:hideMark/>
          </w:tcPr>
          <w:p w14:paraId="514F0B8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 descarregar corbes de càrrega quarthoràries seleccionant el període de consum</w:t>
            </w:r>
          </w:p>
        </w:tc>
        <w:tc>
          <w:tcPr>
            <w:tcW w:w="0" w:type="auto"/>
            <w:tcBorders>
              <w:top w:val="nil"/>
              <w:left w:val="nil"/>
              <w:bottom w:val="single" w:sz="4" w:space="0" w:color="auto"/>
              <w:right w:val="single" w:sz="4" w:space="0" w:color="auto"/>
            </w:tcBorders>
            <w:shd w:val="clear" w:color="000000" w:fill="D9D9D9"/>
            <w:vAlign w:val="center"/>
            <w:hideMark/>
          </w:tcPr>
          <w:p w14:paraId="607AF9C3"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 descarregar la corba de càrrega per períodes iguals o superiors a un mes natural a partir de la selecció de la data d'inici.</w:t>
            </w:r>
          </w:p>
        </w:tc>
        <w:tc>
          <w:tcPr>
            <w:tcW w:w="0" w:type="auto"/>
            <w:tcBorders>
              <w:top w:val="nil"/>
              <w:left w:val="nil"/>
              <w:bottom w:val="single" w:sz="4" w:space="0" w:color="auto"/>
              <w:right w:val="single" w:sz="4" w:space="0" w:color="auto"/>
            </w:tcBorders>
            <w:shd w:val="clear" w:color="000000" w:fill="D9D9D9"/>
            <w:vAlign w:val="center"/>
            <w:hideMark/>
          </w:tcPr>
          <w:p w14:paraId="68CC8A0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09D70BE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19EF5D1B"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tcBorders>
              <w:top w:val="nil"/>
              <w:left w:val="nil"/>
              <w:bottom w:val="single" w:sz="4" w:space="0" w:color="auto"/>
              <w:right w:val="single" w:sz="4" w:space="0" w:color="auto"/>
            </w:tcBorders>
            <w:shd w:val="clear" w:color="000000" w:fill="D9D9D9"/>
            <w:vAlign w:val="center"/>
            <w:hideMark/>
          </w:tcPr>
          <w:p w14:paraId="0ED3884A"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r>
      <w:tr w:rsidR="00847047" w:rsidRPr="008C0188" w14:paraId="57363852" w14:textId="77777777" w:rsidTr="007014F7">
        <w:trPr>
          <w:trHeight w:val="426"/>
        </w:trPr>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0FF733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Funcionalitats de Plataforma online d’Anàlisi de Tancaments</w:t>
            </w:r>
          </w:p>
        </w:tc>
        <w:tc>
          <w:tcPr>
            <w:tcW w:w="0" w:type="auto"/>
            <w:tcBorders>
              <w:top w:val="nil"/>
              <w:left w:val="nil"/>
              <w:bottom w:val="single" w:sz="4" w:space="0" w:color="auto"/>
              <w:right w:val="single" w:sz="4" w:space="0" w:color="auto"/>
            </w:tcBorders>
            <w:shd w:val="clear" w:color="000000" w:fill="D9D9D9"/>
            <w:vAlign w:val="center"/>
            <w:hideMark/>
          </w:tcPr>
          <w:p w14:paraId="22F2ED0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 l’històric de cotitzacions del mercat spot</w:t>
            </w:r>
          </w:p>
        </w:tc>
        <w:tc>
          <w:tcPr>
            <w:tcW w:w="0" w:type="auto"/>
            <w:tcBorders>
              <w:top w:val="nil"/>
              <w:left w:val="nil"/>
              <w:bottom w:val="single" w:sz="4" w:space="0" w:color="auto"/>
              <w:right w:val="single" w:sz="4" w:space="0" w:color="auto"/>
            </w:tcBorders>
            <w:shd w:val="clear" w:color="000000" w:fill="D9D9D9"/>
            <w:vAlign w:val="center"/>
            <w:hideMark/>
          </w:tcPr>
          <w:p w14:paraId="5C7BF14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dels valors promig de l’històric de, com a mínim, els últims 8 anys de cotitzacions, per als tipus de productes de futur amb opció de tancament al present plec (anys, trimestres)</w:t>
            </w:r>
          </w:p>
        </w:tc>
        <w:tc>
          <w:tcPr>
            <w:tcW w:w="0" w:type="auto"/>
            <w:tcBorders>
              <w:top w:val="nil"/>
              <w:left w:val="nil"/>
              <w:bottom w:val="single" w:sz="4" w:space="0" w:color="auto"/>
              <w:right w:val="single" w:sz="4" w:space="0" w:color="auto"/>
            </w:tcBorders>
            <w:shd w:val="clear" w:color="000000" w:fill="D9D9D9"/>
            <w:vAlign w:val="center"/>
            <w:hideMark/>
          </w:tcPr>
          <w:p w14:paraId="19E4BC9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7723A75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DD8E265"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val="restart"/>
            <w:tcBorders>
              <w:top w:val="nil"/>
              <w:left w:val="single" w:sz="4" w:space="0" w:color="auto"/>
              <w:bottom w:val="single" w:sz="4" w:space="0" w:color="000000"/>
              <w:right w:val="single" w:sz="4" w:space="0" w:color="auto"/>
            </w:tcBorders>
            <w:shd w:val="clear" w:color="000000" w:fill="D9D9D9"/>
            <w:vAlign w:val="center"/>
            <w:hideMark/>
          </w:tcPr>
          <w:p w14:paraId="74721255"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2</w:t>
            </w:r>
          </w:p>
        </w:tc>
      </w:tr>
      <w:tr w:rsidR="00847047" w:rsidRPr="008C0188" w14:paraId="31BA6B8C" w14:textId="77777777" w:rsidTr="007014F7">
        <w:trPr>
          <w:trHeight w:val="284"/>
        </w:trPr>
        <w:tc>
          <w:tcPr>
            <w:tcW w:w="0" w:type="auto"/>
            <w:vMerge/>
            <w:tcBorders>
              <w:top w:val="nil"/>
              <w:left w:val="single" w:sz="4" w:space="0" w:color="auto"/>
              <w:bottom w:val="single" w:sz="4" w:space="0" w:color="auto"/>
              <w:right w:val="single" w:sz="4" w:space="0" w:color="auto"/>
            </w:tcBorders>
            <w:vAlign w:val="center"/>
            <w:hideMark/>
          </w:tcPr>
          <w:p w14:paraId="561B7BED"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776E20A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 l’històric de cotitzacions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56E722D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Disponibilitat d’històric de cotitzacions diàries del producte de futur des de l’inici de la seva cotització </w:t>
            </w:r>
          </w:p>
        </w:tc>
        <w:tc>
          <w:tcPr>
            <w:tcW w:w="0" w:type="auto"/>
            <w:tcBorders>
              <w:top w:val="nil"/>
              <w:left w:val="nil"/>
              <w:bottom w:val="single" w:sz="4" w:space="0" w:color="auto"/>
              <w:right w:val="single" w:sz="4" w:space="0" w:color="auto"/>
            </w:tcBorders>
            <w:shd w:val="clear" w:color="000000" w:fill="D9D9D9"/>
            <w:vAlign w:val="center"/>
            <w:hideMark/>
          </w:tcPr>
          <w:p w14:paraId="7C30AEA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72A8417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BE51A93"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000000"/>
              <w:right w:val="single" w:sz="4" w:space="0" w:color="auto"/>
            </w:tcBorders>
            <w:vAlign w:val="center"/>
            <w:hideMark/>
          </w:tcPr>
          <w:p w14:paraId="5F393BDD"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8C0188" w14:paraId="59726CFD" w14:textId="77777777" w:rsidTr="007014F7">
        <w:trPr>
          <w:trHeight w:val="426"/>
        </w:trPr>
        <w:tc>
          <w:tcPr>
            <w:tcW w:w="0" w:type="auto"/>
            <w:vMerge/>
            <w:tcBorders>
              <w:top w:val="nil"/>
              <w:left w:val="single" w:sz="4" w:space="0" w:color="auto"/>
              <w:bottom w:val="single" w:sz="4" w:space="0" w:color="auto"/>
              <w:right w:val="single" w:sz="4" w:space="0" w:color="auto"/>
            </w:tcBorders>
            <w:vAlign w:val="center"/>
            <w:hideMark/>
          </w:tcPr>
          <w:p w14:paraId="57BCA0AA"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A6C8C8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d’informació de suport per establir llindar de preu objectiu de tancament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3158BB3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Disponibilitat d’informació de percentils: Possibilitat de simular el % de vegades que les cotitzacions del mercat spot ha estat per sobre o per sota de possibles valors de llindar de preu objectiu de tancament per al producte de futur </w:t>
            </w:r>
          </w:p>
        </w:tc>
        <w:tc>
          <w:tcPr>
            <w:tcW w:w="0" w:type="auto"/>
            <w:tcBorders>
              <w:top w:val="nil"/>
              <w:left w:val="nil"/>
              <w:bottom w:val="single" w:sz="4" w:space="0" w:color="auto"/>
              <w:right w:val="single" w:sz="4" w:space="0" w:color="auto"/>
            </w:tcBorders>
            <w:shd w:val="clear" w:color="000000" w:fill="D9D9D9"/>
            <w:vAlign w:val="center"/>
            <w:hideMark/>
          </w:tcPr>
          <w:p w14:paraId="341202A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31FD38F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A7FCD5F"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000000"/>
              <w:right w:val="single" w:sz="4" w:space="0" w:color="auto"/>
            </w:tcBorders>
            <w:vAlign w:val="center"/>
            <w:hideMark/>
          </w:tcPr>
          <w:p w14:paraId="73F6ADB2"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8C0188" w14:paraId="6EC7ED15" w14:textId="77777777" w:rsidTr="007014F7">
        <w:trPr>
          <w:trHeight w:val="284"/>
        </w:trPr>
        <w:tc>
          <w:tcPr>
            <w:tcW w:w="0" w:type="auto"/>
            <w:vMerge/>
            <w:tcBorders>
              <w:top w:val="nil"/>
              <w:left w:val="single" w:sz="4" w:space="0" w:color="auto"/>
              <w:bottom w:val="single" w:sz="4" w:space="0" w:color="auto"/>
              <w:right w:val="single" w:sz="4" w:space="0" w:color="auto"/>
            </w:tcBorders>
            <w:vAlign w:val="center"/>
            <w:hideMark/>
          </w:tcPr>
          <w:p w14:paraId="15CC1256"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tcBorders>
              <w:top w:val="nil"/>
              <w:left w:val="single" w:sz="4" w:space="0" w:color="auto"/>
              <w:bottom w:val="single" w:sz="4" w:space="0" w:color="auto"/>
              <w:right w:val="single" w:sz="4" w:space="0" w:color="auto"/>
            </w:tcBorders>
            <w:vAlign w:val="center"/>
            <w:hideMark/>
          </w:tcPr>
          <w:p w14:paraId="50E81A59"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7347AF8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d’informació de previsions de preu: valors de previsió de preu al mercat spot i la seva probabilitat per al mateix període que el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2024ECA3"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4396FDF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2998A8E"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000000"/>
              <w:right w:val="single" w:sz="4" w:space="0" w:color="auto"/>
            </w:tcBorders>
            <w:vAlign w:val="center"/>
            <w:hideMark/>
          </w:tcPr>
          <w:p w14:paraId="2765284E"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8C0188" w14:paraId="0D4D94F5" w14:textId="77777777" w:rsidTr="007014F7">
        <w:trPr>
          <w:trHeight w:val="284"/>
        </w:trPr>
        <w:tc>
          <w:tcPr>
            <w:tcW w:w="0" w:type="auto"/>
            <w:vMerge/>
            <w:tcBorders>
              <w:top w:val="nil"/>
              <w:left w:val="single" w:sz="4" w:space="0" w:color="auto"/>
              <w:bottom w:val="single" w:sz="4" w:space="0" w:color="auto"/>
              <w:right w:val="single" w:sz="4" w:space="0" w:color="auto"/>
            </w:tcBorders>
            <w:vAlign w:val="center"/>
            <w:hideMark/>
          </w:tcPr>
          <w:p w14:paraId="06DF3A0A"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CC24B6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 del consum previst anual</w:t>
            </w:r>
          </w:p>
        </w:tc>
        <w:tc>
          <w:tcPr>
            <w:tcW w:w="0" w:type="auto"/>
            <w:tcBorders>
              <w:top w:val="nil"/>
              <w:left w:val="nil"/>
              <w:bottom w:val="single" w:sz="4" w:space="0" w:color="auto"/>
              <w:right w:val="single" w:sz="4" w:space="0" w:color="auto"/>
            </w:tcBorders>
            <w:shd w:val="clear" w:color="000000" w:fill="D9D9D9"/>
            <w:vAlign w:val="center"/>
            <w:hideMark/>
          </w:tcPr>
          <w:p w14:paraId="04D389F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dels consums tancats als preus dels tancaments realitzats i valoració del consum sense tancar al preu de cotització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42613AA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2714C62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303A98D"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000000"/>
              <w:right w:val="single" w:sz="4" w:space="0" w:color="auto"/>
            </w:tcBorders>
            <w:vAlign w:val="center"/>
            <w:hideMark/>
          </w:tcPr>
          <w:p w14:paraId="1E8C7412"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8C0188" w14:paraId="66F469E7" w14:textId="77777777" w:rsidTr="007014F7">
        <w:trPr>
          <w:trHeight w:val="284"/>
        </w:trPr>
        <w:tc>
          <w:tcPr>
            <w:tcW w:w="0" w:type="auto"/>
            <w:vMerge/>
            <w:tcBorders>
              <w:top w:val="nil"/>
              <w:left w:val="single" w:sz="4" w:space="0" w:color="auto"/>
              <w:bottom w:val="single" w:sz="4" w:space="0" w:color="auto"/>
              <w:right w:val="single" w:sz="4" w:space="0" w:color="auto"/>
            </w:tcBorders>
            <w:vAlign w:val="center"/>
            <w:hideMark/>
          </w:tcPr>
          <w:p w14:paraId="74583A3E"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tcBorders>
              <w:top w:val="nil"/>
              <w:left w:val="single" w:sz="4" w:space="0" w:color="auto"/>
              <w:bottom w:val="single" w:sz="4" w:space="0" w:color="auto"/>
              <w:right w:val="single" w:sz="4" w:space="0" w:color="auto"/>
            </w:tcBorders>
            <w:vAlign w:val="center"/>
            <w:hideMark/>
          </w:tcPr>
          <w:p w14:paraId="77BF420C"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7F55CB5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dels consums tancats als preus dels tancaments realitzats i valoració del consum sense tancar al llindar de preu objectiu de tancament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19674BC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2AD31CE3"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007F328"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000000"/>
              <w:right w:val="single" w:sz="4" w:space="0" w:color="auto"/>
            </w:tcBorders>
            <w:vAlign w:val="center"/>
            <w:hideMark/>
          </w:tcPr>
          <w:p w14:paraId="4C07EBF8"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8C0188" w14:paraId="5C7879D3" w14:textId="77777777" w:rsidTr="007014F7">
        <w:trPr>
          <w:trHeight w:val="426"/>
        </w:trPr>
        <w:tc>
          <w:tcPr>
            <w:tcW w:w="0" w:type="auto"/>
            <w:vMerge/>
            <w:tcBorders>
              <w:top w:val="nil"/>
              <w:left w:val="single" w:sz="4" w:space="0" w:color="auto"/>
              <w:bottom w:val="single" w:sz="4" w:space="0" w:color="auto"/>
              <w:right w:val="single" w:sz="4" w:space="0" w:color="auto"/>
            </w:tcBorders>
            <w:vAlign w:val="center"/>
            <w:hideMark/>
          </w:tcPr>
          <w:p w14:paraId="498F9E1B"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tcBorders>
              <w:top w:val="nil"/>
              <w:left w:val="single" w:sz="4" w:space="0" w:color="auto"/>
              <w:bottom w:val="single" w:sz="4" w:space="0" w:color="auto"/>
              <w:right w:val="single" w:sz="4" w:space="0" w:color="auto"/>
            </w:tcBorders>
            <w:vAlign w:val="center"/>
            <w:hideMark/>
          </w:tcPr>
          <w:p w14:paraId="25B14DD3"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1E034D3A"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 consum al preu realitzat any anterior (en cas de no haver-se realitzat tancaments o de no disposar de les dades de tancaments realitzats, valoració al preu de mercat spot)</w:t>
            </w:r>
          </w:p>
        </w:tc>
        <w:tc>
          <w:tcPr>
            <w:tcW w:w="0" w:type="auto"/>
            <w:tcBorders>
              <w:top w:val="nil"/>
              <w:left w:val="nil"/>
              <w:bottom w:val="single" w:sz="4" w:space="0" w:color="auto"/>
              <w:right w:val="single" w:sz="4" w:space="0" w:color="auto"/>
            </w:tcBorders>
            <w:shd w:val="clear" w:color="000000" w:fill="D9D9D9"/>
            <w:vAlign w:val="center"/>
            <w:hideMark/>
          </w:tcPr>
          <w:p w14:paraId="7FB67F0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17347BBA"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37B40FF"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000000"/>
              <w:right w:val="single" w:sz="4" w:space="0" w:color="auto"/>
            </w:tcBorders>
            <w:vAlign w:val="center"/>
            <w:hideMark/>
          </w:tcPr>
          <w:p w14:paraId="3A7959D8"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8C0188" w14:paraId="4033E7AC" w14:textId="77777777" w:rsidTr="007014F7">
        <w:trPr>
          <w:trHeight w:val="284"/>
        </w:trPr>
        <w:tc>
          <w:tcPr>
            <w:tcW w:w="0" w:type="auto"/>
            <w:vMerge/>
            <w:tcBorders>
              <w:top w:val="nil"/>
              <w:left w:val="single" w:sz="4" w:space="0" w:color="auto"/>
              <w:bottom w:val="single" w:sz="4" w:space="0" w:color="auto"/>
              <w:right w:val="single" w:sz="4" w:space="0" w:color="auto"/>
            </w:tcBorders>
            <w:vAlign w:val="center"/>
            <w:hideMark/>
          </w:tcPr>
          <w:p w14:paraId="14E68300"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6A3C475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Enviament d’alarma de recomanació de tancament per correu electrònic </w:t>
            </w:r>
          </w:p>
        </w:tc>
        <w:tc>
          <w:tcPr>
            <w:tcW w:w="0" w:type="auto"/>
            <w:tcBorders>
              <w:top w:val="nil"/>
              <w:left w:val="nil"/>
              <w:bottom w:val="single" w:sz="4" w:space="0" w:color="auto"/>
              <w:right w:val="single" w:sz="4" w:space="0" w:color="auto"/>
            </w:tcBorders>
            <w:shd w:val="clear" w:color="000000" w:fill="D9D9D9"/>
            <w:vAlign w:val="center"/>
            <w:hideMark/>
          </w:tcPr>
          <w:p w14:paraId="2589416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Enviament automàtic de correu electrònic al comprador quan la cotització del producte de futur arribi al llindar objectiu de tancament establert</w:t>
            </w:r>
          </w:p>
        </w:tc>
        <w:tc>
          <w:tcPr>
            <w:tcW w:w="0" w:type="auto"/>
            <w:tcBorders>
              <w:top w:val="nil"/>
              <w:left w:val="nil"/>
              <w:bottom w:val="single" w:sz="4" w:space="0" w:color="auto"/>
              <w:right w:val="single" w:sz="4" w:space="0" w:color="auto"/>
            </w:tcBorders>
            <w:shd w:val="clear" w:color="000000" w:fill="D9D9D9"/>
            <w:vAlign w:val="center"/>
            <w:hideMark/>
          </w:tcPr>
          <w:p w14:paraId="1D9FB94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1392D77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360DCCE"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000000"/>
              <w:right w:val="single" w:sz="4" w:space="0" w:color="auto"/>
            </w:tcBorders>
            <w:vAlign w:val="center"/>
            <w:hideMark/>
          </w:tcPr>
          <w:p w14:paraId="360385E1"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8C0188" w14:paraId="3FFA2DC1" w14:textId="77777777" w:rsidTr="007014F7">
        <w:trPr>
          <w:trHeight w:val="426"/>
        </w:trPr>
        <w:tc>
          <w:tcPr>
            <w:tcW w:w="0" w:type="auto"/>
            <w:tcBorders>
              <w:top w:val="nil"/>
              <w:left w:val="single" w:sz="4" w:space="0" w:color="auto"/>
              <w:bottom w:val="nil"/>
              <w:right w:val="single" w:sz="4" w:space="0" w:color="auto"/>
            </w:tcBorders>
            <w:shd w:val="clear" w:color="000000" w:fill="D9D9D9"/>
            <w:vAlign w:val="center"/>
            <w:hideMark/>
          </w:tcPr>
          <w:p w14:paraId="224B90A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Funcionalitats de Plataforma online d’Execució de Tancaments</w:t>
            </w:r>
          </w:p>
        </w:tc>
        <w:tc>
          <w:tcPr>
            <w:tcW w:w="0" w:type="auto"/>
            <w:tcBorders>
              <w:top w:val="nil"/>
              <w:left w:val="nil"/>
              <w:bottom w:val="nil"/>
              <w:right w:val="single" w:sz="4" w:space="0" w:color="auto"/>
            </w:tcBorders>
            <w:shd w:val="clear" w:color="000000" w:fill="D9D9D9"/>
            <w:vAlign w:val="center"/>
            <w:hideMark/>
          </w:tcPr>
          <w:p w14:paraId="47F8D7A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d’executar ordres de tancament</w:t>
            </w:r>
          </w:p>
        </w:tc>
        <w:tc>
          <w:tcPr>
            <w:tcW w:w="0" w:type="auto"/>
            <w:tcBorders>
              <w:top w:val="nil"/>
              <w:left w:val="nil"/>
              <w:bottom w:val="nil"/>
              <w:right w:val="single" w:sz="4" w:space="0" w:color="auto"/>
            </w:tcBorders>
            <w:shd w:val="clear" w:color="000000" w:fill="D9D9D9"/>
            <w:vAlign w:val="center"/>
            <w:hideMark/>
          </w:tcPr>
          <w:p w14:paraId="3075964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d’executar ordres de tancament als productes de futurs amb opció de tancament del present plec, rebent confirmació d’execució del tancament realitzat amb traçabilitat del dia de tancament, producte tancat, volum tancat i  preu tancat.</w:t>
            </w:r>
          </w:p>
        </w:tc>
        <w:tc>
          <w:tcPr>
            <w:tcW w:w="0" w:type="auto"/>
            <w:tcBorders>
              <w:top w:val="nil"/>
              <w:left w:val="nil"/>
              <w:bottom w:val="single" w:sz="4" w:space="0" w:color="auto"/>
              <w:right w:val="single" w:sz="4" w:space="0" w:color="auto"/>
            </w:tcBorders>
            <w:shd w:val="clear" w:color="000000" w:fill="D9D9D9"/>
            <w:vAlign w:val="center"/>
            <w:hideMark/>
          </w:tcPr>
          <w:p w14:paraId="2A130A9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nil"/>
              <w:bottom w:val="single" w:sz="4" w:space="0" w:color="auto"/>
              <w:right w:val="single" w:sz="4" w:space="0" w:color="auto"/>
            </w:tcBorders>
            <w:shd w:val="clear" w:color="auto" w:fill="auto"/>
            <w:vAlign w:val="center"/>
            <w:hideMark/>
          </w:tcPr>
          <w:p w14:paraId="378B2DA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71637333"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tcBorders>
              <w:top w:val="nil"/>
              <w:left w:val="nil"/>
              <w:bottom w:val="single" w:sz="4" w:space="0" w:color="auto"/>
              <w:right w:val="single" w:sz="4" w:space="0" w:color="auto"/>
            </w:tcBorders>
            <w:shd w:val="clear" w:color="000000" w:fill="D9D9D9"/>
            <w:vAlign w:val="center"/>
            <w:hideMark/>
          </w:tcPr>
          <w:p w14:paraId="0F475E52"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r>
      <w:tr w:rsidR="00847047" w:rsidRPr="008C0188" w14:paraId="51F440DE" w14:textId="77777777" w:rsidTr="007014F7">
        <w:trPr>
          <w:trHeight w:val="441"/>
        </w:trPr>
        <w:tc>
          <w:tcPr>
            <w:tcW w:w="0" w:type="auto"/>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BBA274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Procediment de Tancament amb Ordre de compra a preu màxim</w:t>
            </w:r>
          </w:p>
          <w:p w14:paraId="2F8159F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p w14:paraId="1064E86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0A341CB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possibilitat de tancament amb ordre de compra a preu màxim (SI/NO):</w:t>
            </w:r>
          </w:p>
        </w:tc>
        <w:tc>
          <w:tcPr>
            <w:tcW w:w="0" w:type="auto"/>
            <w:tcBorders>
              <w:top w:val="nil"/>
              <w:left w:val="nil"/>
              <w:bottom w:val="single" w:sz="4" w:space="0" w:color="auto"/>
              <w:right w:val="single" w:sz="4" w:space="0" w:color="auto"/>
            </w:tcBorders>
            <w:shd w:val="clear" w:color="auto" w:fill="auto"/>
            <w:vAlign w:val="center"/>
            <w:hideMark/>
          </w:tcPr>
          <w:p w14:paraId="0C3F8BC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7CE11FB6"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0,75</w:t>
            </w:r>
          </w:p>
        </w:tc>
        <w:tc>
          <w:tcPr>
            <w:tcW w:w="0" w:type="auto"/>
            <w:tcBorders>
              <w:top w:val="nil"/>
              <w:left w:val="nil"/>
              <w:bottom w:val="single" w:sz="4" w:space="0" w:color="auto"/>
              <w:right w:val="single" w:sz="4" w:space="0" w:color="auto"/>
            </w:tcBorders>
            <w:shd w:val="clear" w:color="000000" w:fill="D9D9D9"/>
            <w:vAlign w:val="center"/>
            <w:hideMark/>
          </w:tcPr>
          <w:p w14:paraId="638A7696"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0,75</w:t>
            </w:r>
          </w:p>
        </w:tc>
      </w:tr>
      <w:tr w:rsidR="00847047" w:rsidRPr="008C0188" w14:paraId="440948A9" w14:textId="77777777" w:rsidTr="007014F7">
        <w:trPr>
          <w:trHeight w:val="284"/>
        </w:trPr>
        <w:tc>
          <w:tcPr>
            <w:tcW w:w="0" w:type="auto"/>
            <w:gridSpan w:val="3"/>
            <w:tcBorders>
              <w:top w:val="nil"/>
              <w:left w:val="single" w:sz="4" w:space="0" w:color="auto"/>
              <w:bottom w:val="single" w:sz="4" w:space="0" w:color="auto"/>
              <w:right w:val="single" w:sz="4" w:space="0" w:color="auto"/>
            </w:tcBorders>
            <w:shd w:val="clear" w:color="000000" w:fill="D9D9D9"/>
            <w:vAlign w:val="center"/>
            <w:hideMark/>
          </w:tcPr>
          <w:p w14:paraId="22695F7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Servei d’estudi d’optimització de potència</w:t>
            </w:r>
          </w:p>
          <w:p w14:paraId="3F80116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p w14:paraId="2F28669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3BF4CEA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el servei d'estudi d'optimització de potència (SI/NO):</w:t>
            </w:r>
          </w:p>
        </w:tc>
        <w:tc>
          <w:tcPr>
            <w:tcW w:w="0" w:type="auto"/>
            <w:tcBorders>
              <w:top w:val="nil"/>
              <w:left w:val="nil"/>
              <w:bottom w:val="single" w:sz="4" w:space="0" w:color="auto"/>
              <w:right w:val="single" w:sz="4" w:space="0" w:color="auto"/>
            </w:tcBorders>
            <w:shd w:val="clear" w:color="auto" w:fill="auto"/>
            <w:vAlign w:val="center"/>
            <w:hideMark/>
          </w:tcPr>
          <w:p w14:paraId="39A9AD8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3D73A083"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1,75</w:t>
            </w:r>
          </w:p>
        </w:tc>
        <w:tc>
          <w:tcPr>
            <w:tcW w:w="0" w:type="auto"/>
            <w:tcBorders>
              <w:top w:val="nil"/>
              <w:left w:val="nil"/>
              <w:bottom w:val="single" w:sz="4" w:space="0" w:color="auto"/>
              <w:right w:val="single" w:sz="4" w:space="0" w:color="auto"/>
            </w:tcBorders>
            <w:shd w:val="clear" w:color="000000" w:fill="D9D9D9"/>
            <w:vAlign w:val="center"/>
            <w:hideMark/>
          </w:tcPr>
          <w:p w14:paraId="17E19477"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1,75</w:t>
            </w:r>
          </w:p>
        </w:tc>
      </w:tr>
      <w:tr w:rsidR="00847047" w:rsidRPr="008C0188" w14:paraId="748406CE" w14:textId="77777777" w:rsidTr="007014F7">
        <w:trPr>
          <w:trHeight w:val="426"/>
        </w:trPr>
        <w:tc>
          <w:tcPr>
            <w:tcW w:w="0" w:type="auto"/>
            <w:gridSpan w:val="3"/>
            <w:tcBorders>
              <w:top w:val="nil"/>
              <w:left w:val="single" w:sz="4" w:space="0" w:color="auto"/>
              <w:bottom w:val="single" w:sz="4" w:space="0" w:color="auto"/>
              <w:right w:val="single" w:sz="4" w:space="0" w:color="auto"/>
            </w:tcBorders>
            <w:shd w:val="clear" w:color="000000" w:fill="D9D9D9"/>
            <w:vAlign w:val="center"/>
            <w:hideMark/>
          </w:tcPr>
          <w:p w14:paraId="3335546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Servei d’estudi d’optimització d’energia reactiva (inductiva i capacitiva)</w:t>
            </w:r>
          </w:p>
          <w:p w14:paraId="1FF411E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p w14:paraId="715F382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6CFB538A"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el servei d'estudi d'optimització d'energia reactiva (inductiva i capacitiva) (SI/NO):</w:t>
            </w:r>
          </w:p>
        </w:tc>
        <w:tc>
          <w:tcPr>
            <w:tcW w:w="0" w:type="auto"/>
            <w:tcBorders>
              <w:top w:val="nil"/>
              <w:left w:val="nil"/>
              <w:bottom w:val="single" w:sz="4" w:space="0" w:color="auto"/>
              <w:right w:val="single" w:sz="4" w:space="0" w:color="auto"/>
            </w:tcBorders>
            <w:shd w:val="clear" w:color="auto" w:fill="auto"/>
            <w:vAlign w:val="center"/>
            <w:hideMark/>
          </w:tcPr>
          <w:p w14:paraId="00C0C7B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7EB9ED86"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0,5</w:t>
            </w:r>
          </w:p>
        </w:tc>
        <w:tc>
          <w:tcPr>
            <w:tcW w:w="0" w:type="auto"/>
            <w:tcBorders>
              <w:top w:val="nil"/>
              <w:left w:val="nil"/>
              <w:bottom w:val="single" w:sz="4" w:space="0" w:color="auto"/>
              <w:right w:val="single" w:sz="4" w:space="0" w:color="auto"/>
            </w:tcBorders>
            <w:shd w:val="clear" w:color="000000" w:fill="D9D9D9"/>
            <w:vAlign w:val="center"/>
            <w:hideMark/>
          </w:tcPr>
          <w:p w14:paraId="3DDA232B"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0,5</w:t>
            </w:r>
          </w:p>
        </w:tc>
      </w:tr>
      <w:tr w:rsidR="00847047" w:rsidRPr="008C0188" w14:paraId="7748966F" w14:textId="77777777" w:rsidTr="007014F7">
        <w:trPr>
          <w:trHeight w:val="267"/>
        </w:trPr>
        <w:tc>
          <w:tcPr>
            <w:tcW w:w="0" w:type="auto"/>
            <w:gridSpan w:val="5"/>
            <w:tcBorders>
              <w:top w:val="nil"/>
              <w:left w:val="single" w:sz="4" w:space="0" w:color="auto"/>
              <w:bottom w:val="single" w:sz="4" w:space="0" w:color="auto"/>
              <w:right w:val="single" w:sz="4" w:space="0" w:color="auto"/>
            </w:tcBorders>
            <w:shd w:val="clear" w:color="000000" w:fill="D9D9D9"/>
            <w:vAlign w:val="center"/>
            <w:hideMark/>
          </w:tcPr>
          <w:p w14:paraId="0805F30B" w14:textId="77777777" w:rsidR="00847047" w:rsidRPr="00AE6CBE" w:rsidRDefault="00847047" w:rsidP="007014F7">
            <w:pPr>
              <w:spacing w:after="0" w:line="240" w:lineRule="auto"/>
              <w:jc w:val="left"/>
              <w:rPr>
                <w:rFonts w:ascii="Arial" w:hAnsi="Arial" w:cs="Arial"/>
                <w:sz w:val="16"/>
                <w:szCs w:val="16"/>
                <w:lang w:eastAsia="es-ES"/>
              </w:rPr>
            </w:pPr>
            <w:r w:rsidRPr="00AE6CBE">
              <w:rPr>
                <w:rFonts w:ascii="Arial" w:hAnsi="Arial" w:cs="Arial"/>
                <w:sz w:val="16"/>
                <w:szCs w:val="16"/>
                <w:lang w:eastAsia="es-ES"/>
              </w:rPr>
              <w:t>Total Oferta Tècnica</w:t>
            </w:r>
          </w:p>
        </w:tc>
        <w:tc>
          <w:tcPr>
            <w:tcW w:w="0" w:type="auto"/>
            <w:tcBorders>
              <w:top w:val="nil"/>
              <w:left w:val="nil"/>
              <w:bottom w:val="single" w:sz="4" w:space="0" w:color="auto"/>
              <w:right w:val="single" w:sz="4" w:space="0" w:color="auto"/>
            </w:tcBorders>
            <w:shd w:val="clear" w:color="000000" w:fill="D9D9D9"/>
            <w:vAlign w:val="center"/>
            <w:hideMark/>
          </w:tcPr>
          <w:p w14:paraId="6749972E"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5,5</w:t>
            </w:r>
          </w:p>
        </w:tc>
        <w:tc>
          <w:tcPr>
            <w:tcW w:w="0" w:type="auto"/>
            <w:tcBorders>
              <w:top w:val="nil"/>
              <w:left w:val="nil"/>
              <w:bottom w:val="single" w:sz="4" w:space="0" w:color="auto"/>
              <w:right w:val="single" w:sz="4" w:space="0" w:color="auto"/>
            </w:tcBorders>
            <w:shd w:val="clear" w:color="000000" w:fill="D9D9D9"/>
            <w:vAlign w:val="center"/>
            <w:hideMark/>
          </w:tcPr>
          <w:p w14:paraId="0D39A3AB"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5,5</w:t>
            </w:r>
          </w:p>
        </w:tc>
      </w:tr>
    </w:tbl>
    <w:p w14:paraId="36C00CD2" w14:textId="77777777" w:rsidR="00847047" w:rsidRPr="00D35F5B" w:rsidRDefault="00847047" w:rsidP="00847047">
      <w:pPr>
        <w:tabs>
          <w:tab w:val="left" w:pos="709"/>
        </w:tabs>
        <w:spacing w:after="0" w:line="240" w:lineRule="auto"/>
        <w:ind w:left="360"/>
        <w:rPr>
          <w:lang w:eastAsia="ca-ES"/>
        </w:rPr>
      </w:pPr>
    </w:p>
    <w:p w14:paraId="6B883D22" w14:textId="515EE5DB" w:rsidR="00847047" w:rsidRDefault="00847047" w:rsidP="331ED71D">
      <w:pPr>
        <w:tabs>
          <w:tab w:val="left" w:pos="709"/>
        </w:tabs>
        <w:spacing w:after="0" w:line="240" w:lineRule="auto"/>
        <w:ind w:left="360"/>
        <w:rPr>
          <w:lang w:eastAsia="ca-ES"/>
        </w:rPr>
      </w:pPr>
    </w:p>
    <w:p w14:paraId="7682FD24" w14:textId="6CEF7791" w:rsidR="00847047" w:rsidRDefault="00847047" w:rsidP="331ED71D">
      <w:pPr>
        <w:tabs>
          <w:tab w:val="left" w:pos="709"/>
        </w:tabs>
        <w:spacing w:after="0" w:line="240" w:lineRule="auto"/>
        <w:rPr>
          <w:lang w:eastAsia="ca-ES"/>
        </w:rPr>
      </w:pPr>
    </w:p>
    <w:p w14:paraId="2B83FF90" w14:textId="78276D92" w:rsidR="00847047" w:rsidRDefault="00847047" w:rsidP="331ED71D">
      <w:pPr>
        <w:tabs>
          <w:tab w:val="left" w:pos="709"/>
        </w:tabs>
        <w:spacing w:after="0" w:line="240" w:lineRule="auto"/>
        <w:rPr>
          <w:lang w:eastAsia="ca-ES"/>
        </w:rPr>
      </w:pPr>
    </w:p>
    <w:p w14:paraId="00B8AEBB" w14:textId="3D3014B6" w:rsidR="00847047" w:rsidRDefault="43D38BEB" w:rsidP="331ED71D">
      <w:pPr>
        <w:tabs>
          <w:tab w:val="left" w:pos="709"/>
        </w:tabs>
        <w:spacing w:after="0" w:line="240" w:lineRule="auto"/>
        <w:rPr>
          <w:lang w:eastAsia="ca-ES"/>
        </w:rPr>
      </w:pPr>
      <w:r>
        <w:lastRenderedPageBreak/>
        <w:t xml:space="preserve">1.2. </w:t>
      </w:r>
      <w:r w:rsidR="00847047" w:rsidRPr="003F66FC">
        <w:t xml:space="preserve">Oferta Tècnica </w:t>
      </w:r>
      <w:r w:rsidR="00847047">
        <w:t>categoria</w:t>
      </w:r>
      <w:r w:rsidR="00847047" w:rsidRPr="003F66FC">
        <w:t xml:space="preserve"> </w:t>
      </w:r>
      <w:r w:rsidR="00847047">
        <w:t>2</w:t>
      </w:r>
    </w:p>
    <w:p w14:paraId="4813F8A0" w14:textId="77777777" w:rsidR="00847047" w:rsidRDefault="00847047" w:rsidP="00847047">
      <w:pPr>
        <w:pStyle w:val="Prrafodelista"/>
        <w:tabs>
          <w:tab w:val="left" w:pos="709"/>
        </w:tabs>
        <w:spacing w:after="0" w:line="240" w:lineRule="auto"/>
        <w:ind w:left="1080" w:firstLine="0"/>
        <w:contextualSpacing w:val="0"/>
      </w:pPr>
    </w:p>
    <w:tbl>
      <w:tblPr>
        <w:tblW w:w="9533" w:type="dxa"/>
        <w:tblInd w:w="70" w:type="dxa"/>
        <w:tblCellMar>
          <w:left w:w="70" w:type="dxa"/>
          <w:right w:w="70" w:type="dxa"/>
        </w:tblCellMar>
        <w:tblLook w:val="04A0" w:firstRow="1" w:lastRow="0" w:firstColumn="1" w:lastColumn="0" w:noHBand="0" w:noVBand="1"/>
      </w:tblPr>
      <w:tblGrid>
        <w:gridCol w:w="1133"/>
        <w:gridCol w:w="1440"/>
        <w:gridCol w:w="1219"/>
        <w:gridCol w:w="3434"/>
        <w:gridCol w:w="1161"/>
        <w:gridCol w:w="573"/>
        <w:gridCol w:w="573"/>
      </w:tblGrid>
      <w:tr w:rsidR="00847047" w:rsidRPr="00B968B5" w14:paraId="4B1F2E39" w14:textId="77777777" w:rsidTr="007014F7">
        <w:trPr>
          <w:trHeight w:val="92"/>
        </w:trPr>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4135F0E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Concepte</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4D67F75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Funcionalitat</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288845C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Descripció</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0EEAC61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Es valorarà:</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5FBDC9BA"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Oferta licitador (SI/NO)</w:t>
            </w:r>
          </w:p>
        </w:tc>
        <w:tc>
          <w:tcPr>
            <w:tcW w:w="0" w:type="auto"/>
            <w:gridSpan w:val="2"/>
            <w:tcBorders>
              <w:top w:val="single" w:sz="4" w:space="0" w:color="auto"/>
              <w:left w:val="nil"/>
              <w:bottom w:val="single" w:sz="4" w:space="0" w:color="auto"/>
              <w:right w:val="single" w:sz="4" w:space="0" w:color="auto"/>
            </w:tcBorders>
            <w:shd w:val="clear" w:color="000000" w:fill="A6A6A6"/>
            <w:vAlign w:val="center"/>
            <w:hideMark/>
          </w:tcPr>
          <w:p w14:paraId="0EF0C3F5"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Puntuació màxima</w:t>
            </w:r>
          </w:p>
          <w:p w14:paraId="459A4A3F"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val="es-ES" w:eastAsia="es-ES"/>
              </w:rPr>
              <w:t> </w:t>
            </w:r>
          </w:p>
        </w:tc>
      </w:tr>
      <w:tr w:rsidR="00847047" w:rsidRPr="00B968B5" w14:paraId="779B198F" w14:textId="77777777" w:rsidTr="007014F7">
        <w:trPr>
          <w:trHeight w:val="56"/>
        </w:trPr>
        <w:tc>
          <w:tcPr>
            <w:tcW w:w="0" w:type="auto"/>
            <w:gridSpan w:val="3"/>
            <w:tcBorders>
              <w:top w:val="nil"/>
              <w:left w:val="single" w:sz="4" w:space="0" w:color="auto"/>
              <w:bottom w:val="single" w:sz="4" w:space="0" w:color="auto"/>
              <w:right w:val="single" w:sz="4" w:space="0" w:color="auto"/>
            </w:tcBorders>
            <w:shd w:val="clear" w:color="000000" w:fill="D9D9D9"/>
            <w:vAlign w:val="center"/>
            <w:hideMark/>
          </w:tcPr>
          <w:p w14:paraId="063D2AA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Servei d’estudi d’optimització de potència</w:t>
            </w:r>
          </w:p>
          <w:p w14:paraId="739A42B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p w14:paraId="7FFEAF4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68977BE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el servei d'estudi d'optimització de potència (SI/NO):</w:t>
            </w:r>
          </w:p>
        </w:tc>
        <w:tc>
          <w:tcPr>
            <w:tcW w:w="0" w:type="auto"/>
            <w:tcBorders>
              <w:top w:val="nil"/>
              <w:left w:val="nil"/>
              <w:bottom w:val="single" w:sz="4" w:space="0" w:color="auto"/>
              <w:right w:val="single" w:sz="4" w:space="0" w:color="auto"/>
            </w:tcBorders>
            <w:shd w:val="clear" w:color="auto" w:fill="auto"/>
            <w:vAlign w:val="center"/>
            <w:hideMark/>
          </w:tcPr>
          <w:p w14:paraId="167A2F6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6879695E"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1,75</w:t>
            </w:r>
          </w:p>
        </w:tc>
        <w:tc>
          <w:tcPr>
            <w:tcW w:w="0" w:type="auto"/>
            <w:tcBorders>
              <w:top w:val="nil"/>
              <w:left w:val="nil"/>
              <w:bottom w:val="single" w:sz="4" w:space="0" w:color="auto"/>
              <w:right w:val="single" w:sz="4" w:space="0" w:color="auto"/>
            </w:tcBorders>
            <w:shd w:val="clear" w:color="000000" w:fill="D9D9D9"/>
            <w:vAlign w:val="center"/>
            <w:hideMark/>
          </w:tcPr>
          <w:p w14:paraId="14CC2B05"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1,75</w:t>
            </w:r>
          </w:p>
        </w:tc>
      </w:tr>
      <w:tr w:rsidR="00847047" w:rsidRPr="00B968B5" w14:paraId="255B6023" w14:textId="77777777" w:rsidTr="007014F7">
        <w:trPr>
          <w:trHeight w:val="85"/>
        </w:trPr>
        <w:tc>
          <w:tcPr>
            <w:tcW w:w="0" w:type="auto"/>
            <w:gridSpan w:val="3"/>
            <w:tcBorders>
              <w:top w:val="nil"/>
              <w:left w:val="single" w:sz="4" w:space="0" w:color="auto"/>
              <w:bottom w:val="single" w:sz="4" w:space="0" w:color="auto"/>
              <w:right w:val="single" w:sz="4" w:space="0" w:color="auto"/>
            </w:tcBorders>
            <w:shd w:val="clear" w:color="000000" w:fill="D9D9D9"/>
            <w:vAlign w:val="center"/>
            <w:hideMark/>
          </w:tcPr>
          <w:p w14:paraId="14306C6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Servei d’estudi d’optimització d’energia reactiva (inductiva i capacitiva)</w:t>
            </w:r>
          </w:p>
          <w:p w14:paraId="20BA683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p w14:paraId="2A3D729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12626F9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el servei d'estudi d'optimització d'energia reactiva (inductiva i capacitiva) (SI/NO):</w:t>
            </w:r>
          </w:p>
        </w:tc>
        <w:tc>
          <w:tcPr>
            <w:tcW w:w="0" w:type="auto"/>
            <w:tcBorders>
              <w:top w:val="nil"/>
              <w:left w:val="nil"/>
              <w:bottom w:val="single" w:sz="4" w:space="0" w:color="auto"/>
              <w:right w:val="single" w:sz="4" w:space="0" w:color="auto"/>
            </w:tcBorders>
            <w:shd w:val="clear" w:color="auto" w:fill="auto"/>
            <w:vAlign w:val="center"/>
            <w:hideMark/>
          </w:tcPr>
          <w:p w14:paraId="6560A29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474967EC"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0,75</w:t>
            </w:r>
          </w:p>
        </w:tc>
        <w:tc>
          <w:tcPr>
            <w:tcW w:w="0" w:type="auto"/>
            <w:tcBorders>
              <w:top w:val="nil"/>
              <w:left w:val="nil"/>
              <w:bottom w:val="single" w:sz="4" w:space="0" w:color="auto"/>
              <w:right w:val="single" w:sz="4" w:space="0" w:color="auto"/>
            </w:tcBorders>
            <w:shd w:val="clear" w:color="000000" w:fill="D9D9D9"/>
            <w:vAlign w:val="center"/>
            <w:hideMark/>
          </w:tcPr>
          <w:p w14:paraId="66249B01"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0,75</w:t>
            </w:r>
          </w:p>
        </w:tc>
      </w:tr>
      <w:tr w:rsidR="00847047" w:rsidRPr="00B968B5" w14:paraId="74AD88FF" w14:textId="77777777" w:rsidTr="007014F7">
        <w:trPr>
          <w:trHeight w:val="27"/>
        </w:trPr>
        <w:tc>
          <w:tcPr>
            <w:tcW w:w="0" w:type="auto"/>
            <w:gridSpan w:val="5"/>
            <w:tcBorders>
              <w:top w:val="nil"/>
              <w:left w:val="single" w:sz="4" w:space="0" w:color="auto"/>
              <w:bottom w:val="single" w:sz="4" w:space="0" w:color="auto"/>
              <w:right w:val="single" w:sz="4" w:space="0" w:color="auto"/>
            </w:tcBorders>
            <w:shd w:val="clear" w:color="000000" w:fill="D9D9D9"/>
            <w:vAlign w:val="center"/>
            <w:hideMark/>
          </w:tcPr>
          <w:p w14:paraId="3D83F256" w14:textId="77777777" w:rsidR="00847047" w:rsidRPr="00AE6CBE" w:rsidRDefault="00847047" w:rsidP="007014F7">
            <w:pPr>
              <w:spacing w:after="0" w:line="240" w:lineRule="auto"/>
              <w:jc w:val="left"/>
              <w:rPr>
                <w:rFonts w:ascii="Arial" w:hAnsi="Arial" w:cs="Arial"/>
                <w:sz w:val="16"/>
                <w:szCs w:val="16"/>
                <w:lang w:eastAsia="es-ES"/>
              </w:rPr>
            </w:pPr>
            <w:r w:rsidRPr="00AE6CBE">
              <w:rPr>
                <w:rFonts w:ascii="Arial" w:hAnsi="Arial" w:cs="Arial"/>
                <w:sz w:val="16"/>
                <w:szCs w:val="16"/>
                <w:lang w:eastAsia="es-ES"/>
              </w:rPr>
              <w:t>Total Oferta Tècnica </w:t>
            </w:r>
          </w:p>
          <w:p w14:paraId="09F49BFF" w14:textId="77777777" w:rsidR="00847047" w:rsidRPr="00AE6CBE" w:rsidRDefault="00847047" w:rsidP="007014F7">
            <w:pPr>
              <w:spacing w:after="0" w:line="240" w:lineRule="auto"/>
              <w:jc w:val="left"/>
              <w:rPr>
                <w:rFonts w:ascii="Arial" w:hAnsi="Arial" w:cs="Arial"/>
                <w:sz w:val="16"/>
                <w:szCs w:val="16"/>
                <w:lang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08113572"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2,5</w:t>
            </w:r>
          </w:p>
        </w:tc>
        <w:tc>
          <w:tcPr>
            <w:tcW w:w="0" w:type="auto"/>
            <w:tcBorders>
              <w:top w:val="nil"/>
              <w:left w:val="nil"/>
              <w:bottom w:val="single" w:sz="4" w:space="0" w:color="auto"/>
              <w:right w:val="single" w:sz="4" w:space="0" w:color="auto"/>
            </w:tcBorders>
            <w:shd w:val="clear" w:color="000000" w:fill="D9D9D9"/>
            <w:vAlign w:val="center"/>
            <w:hideMark/>
          </w:tcPr>
          <w:p w14:paraId="173C058C"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2,5</w:t>
            </w:r>
          </w:p>
        </w:tc>
      </w:tr>
    </w:tbl>
    <w:p w14:paraId="406DA73B" w14:textId="77777777" w:rsidR="00847047" w:rsidRDefault="00847047" w:rsidP="00847047">
      <w:pPr>
        <w:pStyle w:val="Prrafodelista"/>
      </w:pPr>
    </w:p>
    <w:p w14:paraId="49B5615E" w14:textId="77777777" w:rsidR="00847047" w:rsidRDefault="00847047" w:rsidP="00847047">
      <w:pPr>
        <w:spacing w:after="200" w:line="276" w:lineRule="auto"/>
        <w:jc w:val="left"/>
      </w:pPr>
      <w:r>
        <w:br w:type="page"/>
      </w:r>
    </w:p>
    <w:p w14:paraId="4E65324F" w14:textId="77777777" w:rsidR="00847047" w:rsidRDefault="00847047" w:rsidP="00847047">
      <w:pPr>
        <w:pStyle w:val="Prrafodelista"/>
      </w:pPr>
    </w:p>
    <w:p w14:paraId="7CA5AC97" w14:textId="77777777" w:rsidR="005836B8" w:rsidRDefault="005836B8" w:rsidP="00847047">
      <w:pPr>
        <w:pStyle w:val="Prrafodelista"/>
      </w:pPr>
    </w:p>
    <w:p w14:paraId="4227A382" w14:textId="77777777" w:rsidR="005836B8" w:rsidRDefault="005836B8" w:rsidP="00847047">
      <w:pPr>
        <w:pStyle w:val="Prrafodelista"/>
      </w:pPr>
    </w:p>
    <w:p w14:paraId="1B47CE67" w14:textId="3EBCFE25" w:rsidR="00847047" w:rsidRDefault="00B352C6" w:rsidP="00B352C6">
      <w:pPr>
        <w:tabs>
          <w:tab w:val="left" w:pos="709"/>
        </w:tabs>
        <w:spacing w:after="0" w:line="240" w:lineRule="auto"/>
        <w:ind w:left="360"/>
      </w:pPr>
      <w:r>
        <w:t xml:space="preserve">1.3. </w:t>
      </w:r>
      <w:r w:rsidR="00847047">
        <w:t>Oferta Tècnica categoria 3</w:t>
      </w:r>
    </w:p>
    <w:p w14:paraId="2CC606C2" w14:textId="77777777" w:rsidR="00847047" w:rsidRDefault="00847047" w:rsidP="00847047">
      <w:pPr>
        <w:pStyle w:val="Prrafodelista"/>
        <w:tabs>
          <w:tab w:val="left" w:pos="709"/>
        </w:tabs>
        <w:spacing w:after="0" w:line="240" w:lineRule="auto"/>
        <w:ind w:left="1080" w:firstLine="0"/>
        <w:contextualSpacing w:val="0"/>
      </w:pPr>
    </w:p>
    <w:tbl>
      <w:tblPr>
        <w:tblW w:w="9630" w:type="dxa"/>
        <w:tblCellMar>
          <w:left w:w="70" w:type="dxa"/>
          <w:right w:w="70" w:type="dxa"/>
        </w:tblCellMar>
        <w:tblLook w:val="04A0" w:firstRow="1" w:lastRow="0" w:firstColumn="1" w:lastColumn="0" w:noHBand="0" w:noVBand="1"/>
      </w:tblPr>
      <w:tblGrid>
        <w:gridCol w:w="1485"/>
        <w:gridCol w:w="1738"/>
        <w:gridCol w:w="2745"/>
        <w:gridCol w:w="1493"/>
        <w:gridCol w:w="803"/>
        <w:gridCol w:w="914"/>
        <w:gridCol w:w="452"/>
      </w:tblGrid>
      <w:tr w:rsidR="00847047" w:rsidRPr="0013152D" w14:paraId="72D0C34A" w14:textId="77777777" w:rsidTr="007014F7">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43FE02F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Concepte</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02C38F7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Funcionalitat</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2362F59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Descripció</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267447E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Es valorarà:</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55F7FDB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Oferta licitador (SI/NO)</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25CCBB7B"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Puntuació màxima</w:t>
            </w:r>
          </w:p>
        </w:tc>
        <w:tc>
          <w:tcPr>
            <w:tcW w:w="0" w:type="auto"/>
            <w:tcBorders>
              <w:top w:val="single" w:sz="4" w:space="0" w:color="auto"/>
              <w:left w:val="nil"/>
              <w:bottom w:val="single" w:sz="4" w:space="0" w:color="auto"/>
              <w:right w:val="single" w:sz="4" w:space="0" w:color="auto"/>
            </w:tcBorders>
            <w:shd w:val="clear" w:color="000000" w:fill="A6A6A6"/>
            <w:vAlign w:val="center"/>
            <w:hideMark/>
          </w:tcPr>
          <w:p w14:paraId="3A413666"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val="es-ES" w:eastAsia="es-ES"/>
              </w:rPr>
              <w:t> </w:t>
            </w:r>
          </w:p>
        </w:tc>
      </w:tr>
      <w:tr w:rsidR="00847047" w:rsidRPr="0013152D" w14:paraId="12788649" w14:textId="77777777" w:rsidTr="007014F7">
        <w:trPr>
          <w:trHeight w:val="633"/>
        </w:trPr>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DE0DEB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Funcionalitats de Plataforma online d’Anàlisi de Tancaments</w:t>
            </w:r>
          </w:p>
        </w:tc>
        <w:tc>
          <w:tcPr>
            <w:tcW w:w="0" w:type="auto"/>
            <w:tcBorders>
              <w:top w:val="nil"/>
              <w:left w:val="nil"/>
              <w:bottom w:val="single" w:sz="4" w:space="0" w:color="auto"/>
              <w:right w:val="single" w:sz="4" w:space="0" w:color="auto"/>
            </w:tcBorders>
            <w:shd w:val="clear" w:color="000000" w:fill="D9D9D9"/>
            <w:vAlign w:val="center"/>
            <w:hideMark/>
          </w:tcPr>
          <w:p w14:paraId="46CD4E53"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 l’històric de cotitzacions del mercat spot</w:t>
            </w:r>
          </w:p>
        </w:tc>
        <w:tc>
          <w:tcPr>
            <w:tcW w:w="0" w:type="auto"/>
            <w:tcBorders>
              <w:top w:val="nil"/>
              <w:left w:val="nil"/>
              <w:bottom w:val="single" w:sz="4" w:space="0" w:color="auto"/>
              <w:right w:val="single" w:sz="4" w:space="0" w:color="auto"/>
            </w:tcBorders>
            <w:shd w:val="clear" w:color="000000" w:fill="D9D9D9"/>
            <w:vAlign w:val="center"/>
            <w:hideMark/>
          </w:tcPr>
          <w:p w14:paraId="4D42AE4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dels valors promig de l’històric de, com a mínim, els últims 8 anys de cotitzacions, per als tipus de productes de futur amb opció de tancament al present plec (anys, trimestres)</w:t>
            </w:r>
          </w:p>
        </w:tc>
        <w:tc>
          <w:tcPr>
            <w:tcW w:w="0" w:type="auto"/>
            <w:tcBorders>
              <w:top w:val="nil"/>
              <w:left w:val="nil"/>
              <w:bottom w:val="single" w:sz="4" w:space="0" w:color="auto"/>
              <w:right w:val="single" w:sz="4" w:space="0" w:color="auto"/>
            </w:tcBorders>
            <w:shd w:val="clear" w:color="000000" w:fill="D9D9D9"/>
            <w:vAlign w:val="center"/>
            <w:hideMark/>
          </w:tcPr>
          <w:p w14:paraId="1225AC3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4DB26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1C2A24B"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2D8CE8B"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2</w:t>
            </w:r>
          </w:p>
        </w:tc>
      </w:tr>
      <w:tr w:rsidR="00847047" w:rsidRPr="0013152D" w14:paraId="2E1593FE" w14:textId="77777777" w:rsidTr="007014F7">
        <w:trPr>
          <w:trHeight w:val="422"/>
        </w:trPr>
        <w:tc>
          <w:tcPr>
            <w:tcW w:w="0" w:type="auto"/>
            <w:vMerge/>
            <w:tcBorders>
              <w:top w:val="nil"/>
              <w:left w:val="single" w:sz="4" w:space="0" w:color="auto"/>
              <w:bottom w:val="single" w:sz="4" w:space="0" w:color="auto"/>
              <w:right w:val="single" w:sz="4" w:space="0" w:color="auto"/>
            </w:tcBorders>
            <w:vAlign w:val="center"/>
            <w:hideMark/>
          </w:tcPr>
          <w:p w14:paraId="34C4658D"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6D78B38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 l’històric de cotitzacions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4A8D268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Disponibilitat d’històric de cotitzacions diàries del producte de futur des de l’inici de la seva cotització </w:t>
            </w:r>
          </w:p>
        </w:tc>
        <w:tc>
          <w:tcPr>
            <w:tcW w:w="0" w:type="auto"/>
            <w:tcBorders>
              <w:top w:val="nil"/>
              <w:left w:val="nil"/>
              <w:bottom w:val="single" w:sz="4" w:space="0" w:color="auto"/>
              <w:right w:val="single" w:sz="4" w:space="0" w:color="auto"/>
            </w:tcBorders>
            <w:shd w:val="clear" w:color="000000" w:fill="D9D9D9"/>
            <w:vAlign w:val="center"/>
            <w:hideMark/>
          </w:tcPr>
          <w:p w14:paraId="240CD2A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FA2BE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A742C72"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auto"/>
              <w:right w:val="single" w:sz="4" w:space="0" w:color="auto"/>
            </w:tcBorders>
            <w:vAlign w:val="center"/>
            <w:hideMark/>
          </w:tcPr>
          <w:p w14:paraId="25D9C2DE"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12F8472C" w14:textId="77777777" w:rsidTr="007014F7">
        <w:trPr>
          <w:trHeight w:val="633"/>
        </w:trPr>
        <w:tc>
          <w:tcPr>
            <w:tcW w:w="0" w:type="auto"/>
            <w:vMerge/>
            <w:tcBorders>
              <w:top w:val="nil"/>
              <w:left w:val="single" w:sz="4" w:space="0" w:color="auto"/>
              <w:bottom w:val="single" w:sz="4" w:space="0" w:color="auto"/>
              <w:right w:val="single" w:sz="4" w:space="0" w:color="auto"/>
            </w:tcBorders>
            <w:vAlign w:val="center"/>
            <w:hideMark/>
          </w:tcPr>
          <w:p w14:paraId="0CDB4CD8"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41FBE9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d’informació de suport per establir llindar de preu objectiu de tancament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60DF11E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Disponibilitat d’informació de percentils: Possibilitat de simular el % de vegades que les cotitzacions del mercat spot ha estat per sobre o per sota de possibles valors de llindar de preu objectiu de tancament per al producte de futur </w:t>
            </w:r>
          </w:p>
        </w:tc>
        <w:tc>
          <w:tcPr>
            <w:tcW w:w="0" w:type="auto"/>
            <w:tcBorders>
              <w:top w:val="nil"/>
              <w:left w:val="nil"/>
              <w:bottom w:val="single" w:sz="4" w:space="0" w:color="auto"/>
              <w:right w:val="single" w:sz="4" w:space="0" w:color="auto"/>
            </w:tcBorders>
            <w:shd w:val="clear" w:color="000000" w:fill="D9D9D9"/>
            <w:vAlign w:val="center"/>
            <w:hideMark/>
          </w:tcPr>
          <w:p w14:paraId="68BD9D9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543E5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3E87330"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auto"/>
              <w:right w:val="single" w:sz="4" w:space="0" w:color="auto"/>
            </w:tcBorders>
            <w:vAlign w:val="center"/>
            <w:hideMark/>
          </w:tcPr>
          <w:p w14:paraId="7797BB45"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1684578F" w14:textId="77777777" w:rsidTr="007014F7">
        <w:trPr>
          <w:trHeight w:val="422"/>
        </w:trPr>
        <w:tc>
          <w:tcPr>
            <w:tcW w:w="0" w:type="auto"/>
            <w:vMerge/>
            <w:tcBorders>
              <w:top w:val="nil"/>
              <w:left w:val="single" w:sz="4" w:space="0" w:color="auto"/>
              <w:bottom w:val="single" w:sz="4" w:space="0" w:color="auto"/>
              <w:right w:val="single" w:sz="4" w:space="0" w:color="auto"/>
            </w:tcBorders>
            <w:vAlign w:val="center"/>
            <w:hideMark/>
          </w:tcPr>
          <w:p w14:paraId="59CF1543"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tcBorders>
              <w:top w:val="nil"/>
              <w:left w:val="single" w:sz="4" w:space="0" w:color="auto"/>
              <w:bottom w:val="single" w:sz="4" w:space="0" w:color="auto"/>
              <w:right w:val="single" w:sz="4" w:space="0" w:color="auto"/>
            </w:tcBorders>
            <w:vAlign w:val="center"/>
            <w:hideMark/>
          </w:tcPr>
          <w:p w14:paraId="786F809B"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68A5AF4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d’informació de previsions de preu: valors de previsió de preu al mercat spot i la seva probabilitat per al mateix període que el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3741D8B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2488F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8A8A3A3"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auto"/>
              <w:right w:val="single" w:sz="4" w:space="0" w:color="auto"/>
            </w:tcBorders>
            <w:vAlign w:val="center"/>
            <w:hideMark/>
          </w:tcPr>
          <w:p w14:paraId="389A6793"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19EC92F7" w14:textId="77777777" w:rsidTr="007014F7">
        <w:trPr>
          <w:trHeight w:val="422"/>
        </w:trPr>
        <w:tc>
          <w:tcPr>
            <w:tcW w:w="0" w:type="auto"/>
            <w:vMerge/>
            <w:tcBorders>
              <w:top w:val="nil"/>
              <w:left w:val="single" w:sz="4" w:space="0" w:color="auto"/>
              <w:bottom w:val="single" w:sz="4" w:space="0" w:color="auto"/>
              <w:right w:val="single" w:sz="4" w:space="0" w:color="auto"/>
            </w:tcBorders>
            <w:vAlign w:val="center"/>
            <w:hideMark/>
          </w:tcPr>
          <w:p w14:paraId="6E1FC4AA"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3C8A50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 del consum previst anual</w:t>
            </w:r>
          </w:p>
        </w:tc>
        <w:tc>
          <w:tcPr>
            <w:tcW w:w="0" w:type="auto"/>
            <w:tcBorders>
              <w:top w:val="nil"/>
              <w:left w:val="nil"/>
              <w:bottom w:val="single" w:sz="4" w:space="0" w:color="auto"/>
              <w:right w:val="single" w:sz="4" w:space="0" w:color="auto"/>
            </w:tcBorders>
            <w:shd w:val="clear" w:color="000000" w:fill="D9D9D9"/>
            <w:vAlign w:val="center"/>
            <w:hideMark/>
          </w:tcPr>
          <w:p w14:paraId="5370776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dels consums tancats als preus dels tancaments realitzats i valoració del consum sense tancar al preu de cotització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1CA2880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49894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A24319F"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auto"/>
              <w:right w:val="single" w:sz="4" w:space="0" w:color="auto"/>
            </w:tcBorders>
            <w:vAlign w:val="center"/>
            <w:hideMark/>
          </w:tcPr>
          <w:p w14:paraId="59908FE1"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14C75EB1" w14:textId="77777777" w:rsidTr="007014F7">
        <w:trPr>
          <w:trHeight w:val="422"/>
        </w:trPr>
        <w:tc>
          <w:tcPr>
            <w:tcW w:w="0" w:type="auto"/>
            <w:vMerge/>
            <w:tcBorders>
              <w:top w:val="nil"/>
              <w:left w:val="single" w:sz="4" w:space="0" w:color="auto"/>
              <w:bottom w:val="single" w:sz="4" w:space="0" w:color="auto"/>
              <w:right w:val="single" w:sz="4" w:space="0" w:color="auto"/>
            </w:tcBorders>
            <w:vAlign w:val="center"/>
            <w:hideMark/>
          </w:tcPr>
          <w:p w14:paraId="23CEDA9C"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tcBorders>
              <w:top w:val="nil"/>
              <w:left w:val="single" w:sz="4" w:space="0" w:color="auto"/>
              <w:bottom w:val="single" w:sz="4" w:space="0" w:color="auto"/>
              <w:right w:val="single" w:sz="4" w:space="0" w:color="auto"/>
            </w:tcBorders>
            <w:vAlign w:val="center"/>
            <w:hideMark/>
          </w:tcPr>
          <w:p w14:paraId="51A55415"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4E97996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dels consums tancats als preus dels tancaments realitzats i valoració del consum sense tancar al llindar de preu objectiu de tancament del producte de futur</w:t>
            </w:r>
          </w:p>
        </w:tc>
        <w:tc>
          <w:tcPr>
            <w:tcW w:w="0" w:type="auto"/>
            <w:tcBorders>
              <w:top w:val="nil"/>
              <w:left w:val="nil"/>
              <w:bottom w:val="single" w:sz="4" w:space="0" w:color="auto"/>
              <w:right w:val="single" w:sz="4" w:space="0" w:color="auto"/>
            </w:tcBorders>
            <w:shd w:val="clear" w:color="000000" w:fill="D9D9D9"/>
            <w:vAlign w:val="center"/>
            <w:hideMark/>
          </w:tcPr>
          <w:p w14:paraId="28E59E6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F9900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018585C"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auto"/>
              <w:right w:val="single" w:sz="4" w:space="0" w:color="auto"/>
            </w:tcBorders>
            <w:vAlign w:val="center"/>
            <w:hideMark/>
          </w:tcPr>
          <w:p w14:paraId="41026AC8"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4B99C38B" w14:textId="77777777" w:rsidTr="007014F7">
        <w:trPr>
          <w:trHeight w:val="633"/>
        </w:trPr>
        <w:tc>
          <w:tcPr>
            <w:tcW w:w="0" w:type="auto"/>
            <w:vMerge/>
            <w:tcBorders>
              <w:top w:val="nil"/>
              <w:left w:val="single" w:sz="4" w:space="0" w:color="auto"/>
              <w:bottom w:val="single" w:sz="4" w:space="0" w:color="auto"/>
              <w:right w:val="single" w:sz="4" w:space="0" w:color="auto"/>
            </w:tcBorders>
            <w:vAlign w:val="center"/>
            <w:hideMark/>
          </w:tcPr>
          <w:p w14:paraId="3F8859DC"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vMerge/>
            <w:tcBorders>
              <w:top w:val="nil"/>
              <w:left w:val="single" w:sz="4" w:space="0" w:color="auto"/>
              <w:bottom w:val="single" w:sz="4" w:space="0" w:color="auto"/>
              <w:right w:val="single" w:sz="4" w:space="0" w:color="auto"/>
            </w:tcBorders>
            <w:vAlign w:val="center"/>
            <w:hideMark/>
          </w:tcPr>
          <w:p w14:paraId="6CEC112E"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375BFDC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 consum al preu realitzat any anterior (en cas de no haver-se realitzat tancaments o de no disposar de les dades de tancaments realitzats, valoració al preu de mercat spot)</w:t>
            </w:r>
          </w:p>
        </w:tc>
        <w:tc>
          <w:tcPr>
            <w:tcW w:w="0" w:type="auto"/>
            <w:tcBorders>
              <w:top w:val="nil"/>
              <w:left w:val="nil"/>
              <w:bottom w:val="single" w:sz="4" w:space="0" w:color="auto"/>
              <w:right w:val="single" w:sz="4" w:space="0" w:color="auto"/>
            </w:tcBorders>
            <w:shd w:val="clear" w:color="000000" w:fill="D9D9D9"/>
            <w:vAlign w:val="center"/>
            <w:hideMark/>
          </w:tcPr>
          <w:p w14:paraId="5F22D29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F6DAC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A32F268"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auto"/>
              <w:right w:val="single" w:sz="4" w:space="0" w:color="auto"/>
            </w:tcBorders>
            <w:vAlign w:val="center"/>
            <w:hideMark/>
          </w:tcPr>
          <w:p w14:paraId="0F8A66E3"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3041EF7B" w14:textId="77777777" w:rsidTr="007014F7">
        <w:trPr>
          <w:trHeight w:val="422"/>
        </w:trPr>
        <w:tc>
          <w:tcPr>
            <w:tcW w:w="0" w:type="auto"/>
            <w:vMerge/>
            <w:tcBorders>
              <w:top w:val="nil"/>
              <w:left w:val="single" w:sz="4" w:space="0" w:color="auto"/>
              <w:bottom w:val="single" w:sz="4" w:space="0" w:color="auto"/>
              <w:right w:val="single" w:sz="4" w:space="0" w:color="auto"/>
            </w:tcBorders>
            <w:vAlign w:val="center"/>
            <w:hideMark/>
          </w:tcPr>
          <w:p w14:paraId="64EF845C" w14:textId="77777777" w:rsidR="00847047" w:rsidRPr="00AE6CBE" w:rsidRDefault="00847047" w:rsidP="007014F7">
            <w:pPr>
              <w:spacing w:after="0" w:line="240" w:lineRule="auto"/>
              <w:jc w:val="left"/>
              <w:rPr>
                <w:rFonts w:ascii="Arial" w:hAnsi="Arial" w:cs="Arial"/>
                <w:sz w:val="16"/>
                <w:szCs w:val="16"/>
                <w:lang w:val="es-ES"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53B5A79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Enviament d’alarma de recomanació de tancament per correu electrònic </w:t>
            </w:r>
          </w:p>
        </w:tc>
        <w:tc>
          <w:tcPr>
            <w:tcW w:w="0" w:type="auto"/>
            <w:tcBorders>
              <w:top w:val="nil"/>
              <w:left w:val="nil"/>
              <w:bottom w:val="single" w:sz="4" w:space="0" w:color="auto"/>
              <w:right w:val="single" w:sz="4" w:space="0" w:color="auto"/>
            </w:tcBorders>
            <w:shd w:val="clear" w:color="000000" w:fill="D9D9D9"/>
            <w:vAlign w:val="center"/>
            <w:hideMark/>
          </w:tcPr>
          <w:p w14:paraId="7AEB5AD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Enviament automàtic de correu electrònic al comprador quan la cotització del producte de futur arribi al llindar objectiu de tancament establert</w:t>
            </w:r>
          </w:p>
        </w:tc>
        <w:tc>
          <w:tcPr>
            <w:tcW w:w="0" w:type="auto"/>
            <w:tcBorders>
              <w:top w:val="nil"/>
              <w:left w:val="nil"/>
              <w:bottom w:val="single" w:sz="4" w:space="0" w:color="auto"/>
              <w:right w:val="single" w:sz="4" w:space="0" w:color="auto"/>
            </w:tcBorders>
            <w:shd w:val="clear" w:color="000000" w:fill="D9D9D9"/>
            <w:vAlign w:val="center"/>
            <w:hideMark/>
          </w:tcPr>
          <w:p w14:paraId="3207F3A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D42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E4B07B5"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vMerge/>
            <w:tcBorders>
              <w:top w:val="nil"/>
              <w:left w:val="single" w:sz="4" w:space="0" w:color="auto"/>
              <w:bottom w:val="single" w:sz="4" w:space="0" w:color="auto"/>
              <w:right w:val="single" w:sz="4" w:space="0" w:color="auto"/>
            </w:tcBorders>
            <w:vAlign w:val="center"/>
            <w:hideMark/>
          </w:tcPr>
          <w:p w14:paraId="1F7395AE"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73F14F4E" w14:textId="77777777" w:rsidTr="007014F7">
        <w:trPr>
          <w:trHeight w:val="633"/>
        </w:trPr>
        <w:tc>
          <w:tcPr>
            <w:tcW w:w="0" w:type="auto"/>
            <w:tcBorders>
              <w:top w:val="nil"/>
              <w:left w:val="single" w:sz="4" w:space="0" w:color="auto"/>
              <w:bottom w:val="nil"/>
              <w:right w:val="single" w:sz="4" w:space="0" w:color="auto"/>
            </w:tcBorders>
            <w:shd w:val="clear" w:color="000000" w:fill="D9D9D9"/>
            <w:vAlign w:val="center"/>
            <w:hideMark/>
          </w:tcPr>
          <w:p w14:paraId="6C8D0F2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Funcionalitats de Plataforma online d’Execució de Tancaments</w:t>
            </w:r>
          </w:p>
        </w:tc>
        <w:tc>
          <w:tcPr>
            <w:tcW w:w="0" w:type="auto"/>
            <w:tcBorders>
              <w:top w:val="nil"/>
              <w:left w:val="nil"/>
              <w:bottom w:val="nil"/>
              <w:right w:val="single" w:sz="4" w:space="0" w:color="auto"/>
            </w:tcBorders>
            <w:shd w:val="clear" w:color="000000" w:fill="D9D9D9"/>
            <w:vAlign w:val="center"/>
            <w:hideMark/>
          </w:tcPr>
          <w:p w14:paraId="7A8B6AB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d’executar ordres de tancament</w:t>
            </w:r>
          </w:p>
        </w:tc>
        <w:tc>
          <w:tcPr>
            <w:tcW w:w="0" w:type="auto"/>
            <w:tcBorders>
              <w:top w:val="nil"/>
              <w:left w:val="nil"/>
              <w:bottom w:val="nil"/>
              <w:right w:val="single" w:sz="4" w:space="0" w:color="auto"/>
            </w:tcBorders>
            <w:shd w:val="clear" w:color="000000" w:fill="D9D9D9"/>
            <w:vAlign w:val="center"/>
            <w:hideMark/>
          </w:tcPr>
          <w:p w14:paraId="5188D733"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d’executar ordres de tancament als productes de futurs amb opció de tancament del present plec, rebent confirmació d’execució del tancament realitzat amb traçabilitat del dia de tancament, producte tancat, volum tancat i  preu tancat.</w:t>
            </w:r>
          </w:p>
        </w:tc>
        <w:tc>
          <w:tcPr>
            <w:tcW w:w="0" w:type="auto"/>
            <w:tcBorders>
              <w:top w:val="nil"/>
              <w:left w:val="nil"/>
              <w:bottom w:val="single" w:sz="4" w:space="0" w:color="auto"/>
              <w:right w:val="single" w:sz="4" w:space="0" w:color="auto"/>
            </w:tcBorders>
            <w:shd w:val="clear" w:color="000000" w:fill="D9D9D9"/>
            <w:vAlign w:val="center"/>
            <w:hideMark/>
          </w:tcPr>
          <w:p w14:paraId="09B4A3B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F92AF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7EF27296"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0" w:type="auto"/>
            <w:tcBorders>
              <w:top w:val="nil"/>
              <w:left w:val="nil"/>
              <w:bottom w:val="single" w:sz="4" w:space="0" w:color="auto"/>
              <w:right w:val="single" w:sz="4" w:space="0" w:color="auto"/>
            </w:tcBorders>
            <w:shd w:val="clear" w:color="000000" w:fill="D9D9D9"/>
            <w:vAlign w:val="center"/>
            <w:hideMark/>
          </w:tcPr>
          <w:p w14:paraId="3622E67E"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r>
      <w:tr w:rsidR="00847047" w:rsidRPr="0013152D" w14:paraId="3B394142" w14:textId="77777777" w:rsidTr="007014F7">
        <w:trPr>
          <w:trHeight w:val="653"/>
        </w:trPr>
        <w:tc>
          <w:tcPr>
            <w:tcW w:w="0" w:type="auto"/>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B7C53E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Procediment de Tancament amb Ordre de compra a preu màxim</w:t>
            </w:r>
          </w:p>
          <w:p w14:paraId="3BAAB1F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p w14:paraId="1E7AE2D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6B5C56B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possibilitat de tancament amb ordre de compra a preu màxim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76E4A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7C2E830D"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0,75</w:t>
            </w:r>
          </w:p>
        </w:tc>
        <w:tc>
          <w:tcPr>
            <w:tcW w:w="0" w:type="auto"/>
            <w:tcBorders>
              <w:top w:val="nil"/>
              <w:left w:val="nil"/>
              <w:bottom w:val="single" w:sz="4" w:space="0" w:color="auto"/>
              <w:right w:val="single" w:sz="4" w:space="0" w:color="auto"/>
            </w:tcBorders>
            <w:shd w:val="clear" w:color="000000" w:fill="D9D9D9"/>
            <w:vAlign w:val="center"/>
            <w:hideMark/>
          </w:tcPr>
          <w:p w14:paraId="1F668641"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val="es-ES" w:eastAsia="es-ES"/>
              </w:rPr>
              <w:t>0,75</w:t>
            </w:r>
          </w:p>
        </w:tc>
      </w:tr>
      <w:tr w:rsidR="00847047" w:rsidRPr="0013152D" w14:paraId="159307ED" w14:textId="77777777" w:rsidTr="007014F7">
        <w:trPr>
          <w:trHeight w:val="422"/>
        </w:trPr>
        <w:tc>
          <w:tcPr>
            <w:tcW w:w="0" w:type="auto"/>
            <w:gridSpan w:val="3"/>
            <w:tcBorders>
              <w:top w:val="nil"/>
              <w:left w:val="single" w:sz="4" w:space="0" w:color="auto"/>
              <w:bottom w:val="single" w:sz="4" w:space="0" w:color="auto"/>
              <w:right w:val="single" w:sz="4" w:space="0" w:color="auto"/>
            </w:tcBorders>
            <w:shd w:val="clear" w:color="000000" w:fill="D9D9D9"/>
            <w:vAlign w:val="center"/>
            <w:hideMark/>
          </w:tcPr>
          <w:p w14:paraId="1E894C0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Modalitat preu fixe gas</w:t>
            </w:r>
          </w:p>
        </w:tc>
        <w:tc>
          <w:tcPr>
            <w:tcW w:w="0" w:type="auto"/>
            <w:tcBorders>
              <w:top w:val="nil"/>
              <w:left w:val="nil"/>
              <w:bottom w:val="single" w:sz="4" w:space="0" w:color="auto"/>
              <w:right w:val="single" w:sz="4" w:space="0" w:color="auto"/>
            </w:tcBorders>
            <w:shd w:val="clear" w:color="000000" w:fill="D9D9D9"/>
            <w:vAlign w:val="center"/>
            <w:hideMark/>
          </w:tcPr>
          <w:p w14:paraId="14378F1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Presenta oferta de preu de gas en modalitat de preu fixe (SI/NO):</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78AB83"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0" w:type="auto"/>
            <w:tcBorders>
              <w:top w:val="nil"/>
              <w:left w:val="nil"/>
              <w:bottom w:val="single" w:sz="4" w:space="0" w:color="auto"/>
              <w:right w:val="single" w:sz="4" w:space="0" w:color="auto"/>
            </w:tcBorders>
            <w:shd w:val="clear" w:color="000000" w:fill="D9D9D9"/>
            <w:vAlign w:val="center"/>
            <w:hideMark/>
          </w:tcPr>
          <w:p w14:paraId="5A5891BC"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val="es-ES" w:eastAsia="es-ES"/>
              </w:rPr>
              <w:t>3</w:t>
            </w:r>
          </w:p>
        </w:tc>
        <w:tc>
          <w:tcPr>
            <w:tcW w:w="0" w:type="auto"/>
            <w:tcBorders>
              <w:top w:val="nil"/>
              <w:left w:val="nil"/>
              <w:bottom w:val="single" w:sz="4" w:space="0" w:color="auto"/>
              <w:right w:val="single" w:sz="4" w:space="0" w:color="auto"/>
            </w:tcBorders>
            <w:shd w:val="clear" w:color="000000" w:fill="D9D9D9"/>
            <w:vAlign w:val="center"/>
            <w:hideMark/>
          </w:tcPr>
          <w:p w14:paraId="12DBCEA3"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val="es-ES" w:eastAsia="es-ES"/>
              </w:rPr>
              <w:t>3</w:t>
            </w:r>
          </w:p>
        </w:tc>
      </w:tr>
      <w:tr w:rsidR="00847047" w:rsidRPr="0013152D" w14:paraId="19B26B13" w14:textId="77777777" w:rsidTr="007014F7">
        <w:trPr>
          <w:trHeight w:val="210"/>
        </w:trPr>
        <w:tc>
          <w:tcPr>
            <w:tcW w:w="0" w:type="auto"/>
            <w:gridSpan w:val="5"/>
            <w:tcBorders>
              <w:top w:val="nil"/>
              <w:left w:val="single" w:sz="4" w:space="0" w:color="auto"/>
              <w:bottom w:val="single" w:sz="4" w:space="0" w:color="auto"/>
              <w:right w:val="single" w:sz="4" w:space="0" w:color="auto"/>
            </w:tcBorders>
            <w:shd w:val="clear" w:color="000000" w:fill="D9D9D9"/>
            <w:vAlign w:val="center"/>
            <w:hideMark/>
          </w:tcPr>
          <w:p w14:paraId="44A3D83A" w14:textId="77777777" w:rsidR="00847047" w:rsidRPr="00AE6CBE" w:rsidRDefault="00847047" w:rsidP="007014F7">
            <w:pPr>
              <w:spacing w:after="0" w:line="240" w:lineRule="auto"/>
              <w:jc w:val="left"/>
              <w:rPr>
                <w:rFonts w:ascii="Arial" w:hAnsi="Arial" w:cs="Arial"/>
                <w:sz w:val="16"/>
                <w:szCs w:val="16"/>
                <w:lang w:eastAsia="es-ES"/>
              </w:rPr>
            </w:pPr>
            <w:r w:rsidRPr="00AE6CBE">
              <w:rPr>
                <w:rFonts w:ascii="Arial" w:hAnsi="Arial" w:cs="Arial"/>
                <w:sz w:val="16"/>
                <w:szCs w:val="16"/>
                <w:lang w:eastAsia="es-ES"/>
              </w:rPr>
              <w:t>Total Oferta Tècnica</w:t>
            </w:r>
          </w:p>
        </w:tc>
        <w:tc>
          <w:tcPr>
            <w:tcW w:w="0" w:type="auto"/>
            <w:tcBorders>
              <w:top w:val="nil"/>
              <w:left w:val="nil"/>
              <w:bottom w:val="single" w:sz="4" w:space="0" w:color="auto"/>
              <w:right w:val="single" w:sz="4" w:space="0" w:color="auto"/>
            </w:tcBorders>
            <w:shd w:val="clear" w:color="000000" w:fill="D9D9D9"/>
            <w:vAlign w:val="center"/>
            <w:hideMark/>
          </w:tcPr>
          <w:p w14:paraId="5CAB0DB3"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3</w:t>
            </w:r>
          </w:p>
        </w:tc>
        <w:tc>
          <w:tcPr>
            <w:tcW w:w="0" w:type="auto"/>
            <w:tcBorders>
              <w:top w:val="nil"/>
              <w:left w:val="nil"/>
              <w:bottom w:val="single" w:sz="4" w:space="0" w:color="auto"/>
              <w:right w:val="single" w:sz="4" w:space="0" w:color="auto"/>
            </w:tcBorders>
            <w:shd w:val="clear" w:color="000000" w:fill="D9D9D9"/>
            <w:vAlign w:val="center"/>
            <w:hideMark/>
          </w:tcPr>
          <w:p w14:paraId="293963B2"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3</w:t>
            </w:r>
          </w:p>
        </w:tc>
      </w:tr>
    </w:tbl>
    <w:p w14:paraId="6CC26F59" w14:textId="77777777" w:rsidR="00847047" w:rsidRDefault="00847047" w:rsidP="00847047">
      <w:pPr>
        <w:pStyle w:val="Prrafodelista"/>
      </w:pPr>
    </w:p>
    <w:p w14:paraId="7A36930D" w14:textId="77777777" w:rsidR="00847047" w:rsidRDefault="00847047" w:rsidP="00847047">
      <w:pPr>
        <w:pStyle w:val="Prrafodelista"/>
      </w:pPr>
    </w:p>
    <w:p w14:paraId="1AB46551" w14:textId="2B0073F1" w:rsidR="00847047" w:rsidRDefault="00E35CB9" w:rsidP="00E35CB9">
      <w:pPr>
        <w:tabs>
          <w:tab w:val="left" w:pos="709"/>
        </w:tabs>
        <w:spacing w:after="0" w:line="240" w:lineRule="auto"/>
        <w:ind w:left="360"/>
      </w:pPr>
      <w:r>
        <w:t>1.4.</w:t>
      </w:r>
      <w:r w:rsidR="00847047">
        <w:t xml:space="preserve">Oferta Tècnica </w:t>
      </w:r>
      <w:r w:rsidR="00882358">
        <w:t xml:space="preserve">categories 3 </w:t>
      </w:r>
      <w:r w:rsidR="007C6E58">
        <w:t>i</w:t>
      </w:r>
      <w:r w:rsidR="00847047">
        <w:t xml:space="preserve"> 4</w:t>
      </w:r>
    </w:p>
    <w:p w14:paraId="159F9731" w14:textId="77777777" w:rsidR="00847047" w:rsidRDefault="00847047" w:rsidP="00847047">
      <w:pPr>
        <w:pStyle w:val="Prrafodelista"/>
      </w:pPr>
    </w:p>
    <w:tbl>
      <w:tblPr>
        <w:tblW w:w="9578" w:type="dxa"/>
        <w:tblInd w:w="75" w:type="dxa"/>
        <w:tblCellMar>
          <w:left w:w="70" w:type="dxa"/>
          <w:right w:w="70" w:type="dxa"/>
        </w:tblCellMar>
        <w:tblLook w:val="04A0" w:firstRow="1" w:lastRow="0" w:firstColumn="1" w:lastColumn="0" w:noHBand="0" w:noVBand="1"/>
      </w:tblPr>
      <w:tblGrid>
        <w:gridCol w:w="1279"/>
        <w:gridCol w:w="1710"/>
        <w:gridCol w:w="3131"/>
        <w:gridCol w:w="1425"/>
        <w:gridCol w:w="726"/>
        <w:gridCol w:w="855"/>
        <w:gridCol w:w="452"/>
      </w:tblGrid>
      <w:tr w:rsidR="00847047" w:rsidRPr="0013152D" w14:paraId="44604375" w14:textId="77777777" w:rsidTr="007014F7">
        <w:trPr>
          <w:trHeight w:val="683"/>
        </w:trPr>
        <w:tc>
          <w:tcPr>
            <w:tcW w:w="128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2677E03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Concepte</w:t>
            </w:r>
          </w:p>
        </w:tc>
        <w:tc>
          <w:tcPr>
            <w:tcW w:w="1712" w:type="dxa"/>
            <w:tcBorders>
              <w:top w:val="single" w:sz="4" w:space="0" w:color="auto"/>
              <w:left w:val="nil"/>
              <w:bottom w:val="single" w:sz="4" w:space="0" w:color="auto"/>
              <w:right w:val="single" w:sz="4" w:space="0" w:color="auto"/>
            </w:tcBorders>
            <w:shd w:val="clear" w:color="000000" w:fill="A6A6A6"/>
            <w:vAlign w:val="center"/>
            <w:hideMark/>
          </w:tcPr>
          <w:p w14:paraId="5FE12DF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Funcionalitat</w:t>
            </w:r>
          </w:p>
        </w:tc>
        <w:tc>
          <w:tcPr>
            <w:tcW w:w="3136" w:type="dxa"/>
            <w:tcBorders>
              <w:top w:val="single" w:sz="4" w:space="0" w:color="auto"/>
              <w:left w:val="nil"/>
              <w:bottom w:val="single" w:sz="4" w:space="0" w:color="auto"/>
              <w:right w:val="single" w:sz="4" w:space="0" w:color="auto"/>
            </w:tcBorders>
            <w:shd w:val="clear" w:color="000000" w:fill="A6A6A6"/>
            <w:vAlign w:val="center"/>
            <w:hideMark/>
          </w:tcPr>
          <w:p w14:paraId="5CAC447A"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Descripció</w:t>
            </w:r>
          </w:p>
        </w:tc>
        <w:tc>
          <w:tcPr>
            <w:tcW w:w="1426" w:type="dxa"/>
            <w:tcBorders>
              <w:top w:val="single" w:sz="4" w:space="0" w:color="auto"/>
              <w:left w:val="nil"/>
              <w:bottom w:val="single" w:sz="4" w:space="0" w:color="auto"/>
              <w:right w:val="single" w:sz="4" w:space="0" w:color="auto"/>
            </w:tcBorders>
            <w:shd w:val="clear" w:color="000000" w:fill="A6A6A6"/>
            <w:vAlign w:val="center"/>
            <w:hideMark/>
          </w:tcPr>
          <w:p w14:paraId="57CBD29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Es valorarà:</w:t>
            </w:r>
          </w:p>
        </w:tc>
        <w:tc>
          <w:tcPr>
            <w:tcW w:w="726" w:type="dxa"/>
            <w:tcBorders>
              <w:top w:val="single" w:sz="4" w:space="0" w:color="auto"/>
              <w:left w:val="nil"/>
              <w:bottom w:val="single" w:sz="4" w:space="0" w:color="auto"/>
              <w:right w:val="single" w:sz="4" w:space="0" w:color="auto"/>
            </w:tcBorders>
            <w:shd w:val="clear" w:color="000000" w:fill="A6A6A6"/>
            <w:vAlign w:val="center"/>
            <w:hideMark/>
          </w:tcPr>
          <w:p w14:paraId="4159BAC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Oferta licitador (SI/NO)</w:t>
            </w:r>
          </w:p>
        </w:tc>
        <w:tc>
          <w:tcPr>
            <w:tcW w:w="855" w:type="dxa"/>
            <w:tcBorders>
              <w:top w:val="single" w:sz="4" w:space="0" w:color="auto"/>
              <w:left w:val="nil"/>
              <w:bottom w:val="single" w:sz="4" w:space="0" w:color="auto"/>
              <w:right w:val="single" w:sz="4" w:space="0" w:color="auto"/>
            </w:tcBorders>
            <w:shd w:val="clear" w:color="000000" w:fill="A6A6A6"/>
            <w:vAlign w:val="center"/>
            <w:hideMark/>
          </w:tcPr>
          <w:p w14:paraId="2A5F1D51"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eastAsia="es-ES"/>
              </w:rPr>
              <w:t>Puntuació màxima</w:t>
            </w:r>
          </w:p>
        </w:tc>
        <w:tc>
          <w:tcPr>
            <w:tcW w:w="442" w:type="dxa"/>
            <w:tcBorders>
              <w:top w:val="single" w:sz="4" w:space="0" w:color="auto"/>
              <w:left w:val="nil"/>
              <w:bottom w:val="single" w:sz="4" w:space="0" w:color="auto"/>
              <w:right w:val="single" w:sz="4" w:space="0" w:color="auto"/>
            </w:tcBorders>
            <w:shd w:val="clear" w:color="000000" w:fill="A6A6A6"/>
            <w:vAlign w:val="center"/>
            <w:hideMark/>
          </w:tcPr>
          <w:p w14:paraId="1DF468AC" w14:textId="77777777" w:rsidR="00847047" w:rsidRPr="00AE6CBE" w:rsidRDefault="00847047" w:rsidP="007014F7">
            <w:pPr>
              <w:spacing w:after="0" w:line="240" w:lineRule="auto"/>
              <w:rPr>
                <w:rFonts w:ascii="Arial" w:hAnsi="Arial" w:cs="Arial"/>
                <w:sz w:val="16"/>
                <w:szCs w:val="16"/>
                <w:lang w:val="es-ES" w:eastAsia="es-ES"/>
              </w:rPr>
            </w:pPr>
            <w:r w:rsidRPr="00AE6CBE">
              <w:rPr>
                <w:rFonts w:ascii="Arial" w:hAnsi="Arial" w:cs="Arial"/>
                <w:sz w:val="16"/>
                <w:szCs w:val="16"/>
                <w:lang w:val="es-ES" w:eastAsia="es-ES"/>
              </w:rPr>
              <w:t> </w:t>
            </w:r>
          </w:p>
        </w:tc>
      </w:tr>
      <w:tr w:rsidR="00847047" w:rsidRPr="0013152D" w14:paraId="22909806" w14:textId="77777777" w:rsidTr="007014F7">
        <w:trPr>
          <w:trHeight w:val="633"/>
        </w:trPr>
        <w:tc>
          <w:tcPr>
            <w:tcW w:w="1280" w:type="dxa"/>
            <w:vMerge w:val="restart"/>
            <w:tcBorders>
              <w:top w:val="nil"/>
              <w:left w:val="single" w:sz="4" w:space="0" w:color="auto"/>
              <w:bottom w:val="single" w:sz="4" w:space="0" w:color="auto"/>
              <w:right w:val="single" w:sz="4" w:space="0" w:color="auto"/>
            </w:tcBorders>
            <w:shd w:val="clear" w:color="000000" w:fill="D9D9D9"/>
            <w:vAlign w:val="center"/>
            <w:hideMark/>
          </w:tcPr>
          <w:p w14:paraId="3C08C97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Funcionalitats de Plataforma online d’Anàlisi de Tancaments</w:t>
            </w:r>
          </w:p>
        </w:tc>
        <w:tc>
          <w:tcPr>
            <w:tcW w:w="1712" w:type="dxa"/>
            <w:tcBorders>
              <w:top w:val="nil"/>
              <w:left w:val="nil"/>
              <w:bottom w:val="single" w:sz="4" w:space="0" w:color="auto"/>
              <w:right w:val="single" w:sz="4" w:space="0" w:color="auto"/>
            </w:tcBorders>
            <w:shd w:val="clear" w:color="000000" w:fill="D9D9D9"/>
            <w:vAlign w:val="center"/>
            <w:hideMark/>
          </w:tcPr>
          <w:p w14:paraId="38253AD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 l’històric de cotitzacions del mercat spot</w:t>
            </w:r>
          </w:p>
        </w:tc>
        <w:tc>
          <w:tcPr>
            <w:tcW w:w="3136" w:type="dxa"/>
            <w:tcBorders>
              <w:top w:val="nil"/>
              <w:left w:val="nil"/>
              <w:bottom w:val="single" w:sz="4" w:space="0" w:color="auto"/>
              <w:right w:val="single" w:sz="4" w:space="0" w:color="auto"/>
            </w:tcBorders>
            <w:shd w:val="clear" w:color="000000" w:fill="D9D9D9"/>
            <w:vAlign w:val="center"/>
            <w:hideMark/>
          </w:tcPr>
          <w:p w14:paraId="074EF97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dels valors promig de l’històric de, com a mínim, els últims 8 anys de cotitzacions, per als tipus de productes de futur amb opció de tancament al present plec (anys, trimestres)</w:t>
            </w:r>
          </w:p>
        </w:tc>
        <w:tc>
          <w:tcPr>
            <w:tcW w:w="1426" w:type="dxa"/>
            <w:tcBorders>
              <w:top w:val="nil"/>
              <w:left w:val="nil"/>
              <w:bottom w:val="single" w:sz="4" w:space="0" w:color="auto"/>
              <w:right w:val="single" w:sz="4" w:space="0" w:color="auto"/>
            </w:tcBorders>
            <w:shd w:val="clear" w:color="000000" w:fill="D9D9D9"/>
            <w:vAlign w:val="center"/>
            <w:hideMark/>
          </w:tcPr>
          <w:p w14:paraId="7BC4F5E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AE7E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793E5C81"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val="restart"/>
            <w:tcBorders>
              <w:top w:val="nil"/>
              <w:left w:val="single" w:sz="4" w:space="0" w:color="auto"/>
              <w:bottom w:val="single" w:sz="4" w:space="0" w:color="auto"/>
              <w:right w:val="single" w:sz="4" w:space="0" w:color="auto"/>
            </w:tcBorders>
            <w:shd w:val="clear" w:color="000000" w:fill="D9D9D9"/>
            <w:vAlign w:val="center"/>
            <w:hideMark/>
          </w:tcPr>
          <w:p w14:paraId="686FC2C9"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2</w:t>
            </w:r>
          </w:p>
        </w:tc>
      </w:tr>
      <w:tr w:rsidR="00847047" w:rsidRPr="0013152D" w14:paraId="5245DC82" w14:textId="77777777" w:rsidTr="007014F7">
        <w:trPr>
          <w:trHeight w:val="421"/>
        </w:trPr>
        <w:tc>
          <w:tcPr>
            <w:tcW w:w="1280" w:type="dxa"/>
            <w:vMerge/>
            <w:tcBorders>
              <w:top w:val="nil"/>
              <w:left w:val="single" w:sz="4" w:space="0" w:color="auto"/>
              <w:bottom w:val="single" w:sz="4" w:space="0" w:color="auto"/>
              <w:right w:val="single" w:sz="4" w:space="0" w:color="auto"/>
            </w:tcBorders>
            <w:vAlign w:val="center"/>
            <w:hideMark/>
          </w:tcPr>
          <w:p w14:paraId="2024F373" w14:textId="77777777" w:rsidR="00847047" w:rsidRPr="00AE6CBE" w:rsidRDefault="00847047" w:rsidP="007014F7">
            <w:pPr>
              <w:spacing w:after="0" w:line="240" w:lineRule="auto"/>
              <w:jc w:val="left"/>
              <w:rPr>
                <w:rFonts w:ascii="Arial" w:hAnsi="Arial" w:cs="Arial"/>
                <w:sz w:val="16"/>
                <w:szCs w:val="16"/>
                <w:lang w:val="es-ES" w:eastAsia="es-ES"/>
              </w:rPr>
            </w:pPr>
          </w:p>
        </w:tc>
        <w:tc>
          <w:tcPr>
            <w:tcW w:w="1712" w:type="dxa"/>
            <w:tcBorders>
              <w:top w:val="nil"/>
              <w:left w:val="nil"/>
              <w:bottom w:val="single" w:sz="4" w:space="0" w:color="auto"/>
              <w:right w:val="single" w:sz="4" w:space="0" w:color="auto"/>
            </w:tcBorders>
            <w:shd w:val="clear" w:color="000000" w:fill="D9D9D9"/>
            <w:vAlign w:val="center"/>
            <w:hideMark/>
          </w:tcPr>
          <w:p w14:paraId="449C516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de l’històric de cotitzacions del producte de futur</w:t>
            </w:r>
          </w:p>
        </w:tc>
        <w:tc>
          <w:tcPr>
            <w:tcW w:w="3136" w:type="dxa"/>
            <w:tcBorders>
              <w:top w:val="nil"/>
              <w:left w:val="nil"/>
              <w:bottom w:val="single" w:sz="4" w:space="0" w:color="auto"/>
              <w:right w:val="single" w:sz="4" w:space="0" w:color="auto"/>
            </w:tcBorders>
            <w:shd w:val="clear" w:color="000000" w:fill="D9D9D9"/>
            <w:vAlign w:val="center"/>
            <w:hideMark/>
          </w:tcPr>
          <w:p w14:paraId="3BEABE7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Disponibilitat d’històric de cotitzacions diàries del producte de futur des de l’inici de la seva cotització </w:t>
            </w:r>
          </w:p>
        </w:tc>
        <w:tc>
          <w:tcPr>
            <w:tcW w:w="1426" w:type="dxa"/>
            <w:tcBorders>
              <w:top w:val="nil"/>
              <w:left w:val="nil"/>
              <w:bottom w:val="single" w:sz="4" w:space="0" w:color="auto"/>
              <w:right w:val="single" w:sz="4" w:space="0" w:color="auto"/>
            </w:tcBorders>
            <w:shd w:val="clear" w:color="000000" w:fill="D9D9D9"/>
            <w:vAlign w:val="center"/>
            <w:hideMark/>
          </w:tcPr>
          <w:p w14:paraId="3799DF5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25197C4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5DC14C57"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tcBorders>
              <w:top w:val="nil"/>
              <w:left w:val="single" w:sz="4" w:space="0" w:color="auto"/>
              <w:bottom w:val="single" w:sz="4" w:space="0" w:color="auto"/>
              <w:right w:val="single" w:sz="4" w:space="0" w:color="auto"/>
            </w:tcBorders>
            <w:vAlign w:val="center"/>
            <w:hideMark/>
          </w:tcPr>
          <w:p w14:paraId="5B9A8750"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4AC71D42" w14:textId="77777777" w:rsidTr="007014F7">
        <w:trPr>
          <w:trHeight w:val="633"/>
        </w:trPr>
        <w:tc>
          <w:tcPr>
            <w:tcW w:w="1280" w:type="dxa"/>
            <w:vMerge/>
            <w:tcBorders>
              <w:top w:val="nil"/>
              <w:left w:val="single" w:sz="4" w:space="0" w:color="auto"/>
              <w:bottom w:val="single" w:sz="4" w:space="0" w:color="auto"/>
              <w:right w:val="single" w:sz="4" w:space="0" w:color="auto"/>
            </w:tcBorders>
            <w:vAlign w:val="center"/>
            <w:hideMark/>
          </w:tcPr>
          <w:p w14:paraId="5D2935E6" w14:textId="77777777" w:rsidR="00847047" w:rsidRPr="00AE6CBE" w:rsidRDefault="00847047" w:rsidP="007014F7">
            <w:pPr>
              <w:spacing w:after="0" w:line="240" w:lineRule="auto"/>
              <w:jc w:val="left"/>
              <w:rPr>
                <w:rFonts w:ascii="Arial" w:hAnsi="Arial" w:cs="Arial"/>
                <w:sz w:val="16"/>
                <w:szCs w:val="16"/>
                <w:lang w:val="es-ES" w:eastAsia="es-ES"/>
              </w:rPr>
            </w:pPr>
          </w:p>
        </w:tc>
        <w:tc>
          <w:tcPr>
            <w:tcW w:w="1712" w:type="dxa"/>
            <w:vMerge w:val="restart"/>
            <w:tcBorders>
              <w:top w:val="nil"/>
              <w:left w:val="single" w:sz="4" w:space="0" w:color="auto"/>
              <w:bottom w:val="single" w:sz="4" w:space="0" w:color="auto"/>
              <w:right w:val="single" w:sz="4" w:space="0" w:color="auto"/>
            </w:tcBorders>
            <w:shd w:val="clear" w:color="000000" w:fill="D9D9D9"/>
            <w:vAlign w:val="center"/>
            <w:hideMark/>
          </w:tcPr>
          <w:p w14:paraId="1105AE1F"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d’informació de suport per establir llindar de preu objectiu de tancament del producte de futur</w:t>
            </w:r>
          </w:p>
        </w:tc>
        <w:tc>
          <w:tcPr>
            <w:tcW w:w="3136" w:type="dxa"/>
            <w:tcBorders>
              <w:top w:val="nil"/>
              <w:left w:val="nil"/>
              <w:bottom w:val="single" w:sz="4" w:space="0" w:color="auto"/>
              <w:right w:val="single" w:sz="4" w:space="0" w:color="auto"/>
            </w:tcBorders>
            <w:shd w:val="clear" w:color="000000" w:fill="D9D9D9"/>
            <w:vAlign w:val="center"/>
            <w:hideMark/>
          </w:tcPr>
          <w:p w14:paraId="21F58E8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Disponibilitat d’informació de percentils: Possibilitat de simular el % de vegades que les cotitzacions del mercat spot ha estat per sobre o per sota de possibles valors de llindar de preu objectiu de tancament per al producte de futur </w:t>
            </w:r>
          </w:p>
        </w:tc>
        <w:tc>
          <w:tcPr>
            <w:tcW w:w="1426" w:type="dxa"/>
            <w:tcBorders>
              <w:top w:val="nil"/>
              <w:left w:val="nil"/>
              <w:bottom w:val="single" w:sz="4" w:space="0" w:color="auto"/>
              <w:right w:val="single" w:sz="4" w:space="0" w:color="auto"/>
            </w:tcBorders>
            <w:shd w:val="clear" w:color="000000" w:fill="D9D9D9"/>
            <w:vAlign w:val="center"/>
            <w:hideMark/>
          </w:tcPr>
          <w:p w14:paraId="64691AB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2F32EA9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4F5EBCAF"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tcBorders>
              <w:top w:val="nil"/>
              <w:left w:val="single" w:sz="4" w:space="0" w:color="auto"/>
              <w:bottom w:val="single" w:sz="4" w:space="0" w:color="auto"/>
              <w:right w:val="single" w:sz="4" w:space="0" w:color="auto"/>
            </w:tcBorders>
            <w:vAlign w:val="center"/>
            <w:hideMark/>
          </w:tcPr>
          <w:p w14:paraId="00795BE5"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372328B9" w14:textId="77777777" w:rsidTr="007014F7">
        <w:trPr>
          <w:trHeight w:val="421"/>
        </w:trPr>
        <w:tc>
          <w:tcPr>
            <w:tcW w:w="1280" w:type="dxa"/>
            <w:vMerge/>
            <w:tcBorders>
              <w:top w:val="nil"/>
              <w:left w:val="single" w:sz="4" w:space="0" w:color="auto"/>
              <w:bottom w:val="single" w:sz="4" w:space="0" w:color="auto"/>
              <w:right w:val="single" w:sz="4" w:space="0" w:color="auto"/>
            </w:tcBorders>
            <w:vAlign w:val="center"/>
            <w:hideMark/>
          </w:tcPr>
          <w:p w14:paraId="53BA483D" w14:textId="77777777" w:rsidR="00847047" w:rsidRPr="00AE6CBE" w:rsidRDefault="00847047" w:rsidP="007014F7">
            <w:pPr>
              <w:spacing w:after="0" w:line="240" w:lineRule="auto"/>
              <w:jc w:val="left"/>
              <w:rPr>
                <w:rFonts w:ascii="Arial" w:hAnsi="Arial" w:cs="Arial"/>
                <w:sz w:val="16"/>
                <w:szCs w:val="16"/>
                <w:lang w:val="es-ES" w:eastAsia="es-ES"/>
              </w:rPr>
            </w:pPr>
          </w:p>
        </w:tc>
        <w:tc>
          <w:tcPr>
            <w:tcW w:w="1712" w:type="dxa"/>
            <w:vMerge/>
            <w:tcBorders>
              <w:top w:val="nil"/>
              <w:left w:val="single" w:sz="4" w:space="0" w:color="auto"/>
              <w:bottom w:val="single" w:sz="4" w:space="0" w:color="auto"/>
              <w:right w:val="single" w:sz="4" w:space="0" w:color="auto"/>
            </w:tcBorders>
            <w:vAlign w:val="center"/>
            <w:hideMark/>
          </w:tcPr>
          <w:p w14:paraId="2C723A9B" w14:textId="77777777" w:rsidR="00847047" w:rsidRPr="00AE6CBE" w:rsidRDefault="00847047" w:rsidP="007014F7">
            <w:pPr>
              <w:spacing w:after="0" w:line="240" w:lineRule="auto"/>
              <w:jc w:val="left"/>
              <w:rPr>
                <w:rFonts w:ascii="Arial" w:hAnsi="Arial" w:cs="Arial"/>
                <w:sz w:val="16"/>
                <w:szCs w:val="16"/>
                <w:lang w:val="es-ES" w:eastAsia="es-ES"/>
              </w:rPr>
            </w:pPr>
          </w:p>
        </w:tc>
        <w:tc>
          <w:tcPr>
            <w:tcW w:w="3136" w:type="dxa"/>
            <w:tcBorders>
              <w:top w:val="nil"/>
              <w:left w:val="nil"/>
              <w:bottom w:val="single" w:sz="4" w:space="0" w:color="auto"/>
              <w:right w:val="single" w:sz="4" w:space="0" w:color="auto"/>
            </w:tcBorders>
            <w:shd w:val="clear" w:color="000000" w:fill="D9D9D9"/>
            <w:vAlign w:val="center"/>
            <w:hideMark/>
          </w:tcPr>
          <w:p w14:paraId="353F1C1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Disponibilitat d’informació de previsions de preu: valors de previsió de preu al mercat spot i la seva probabilitat per al mateix període que el del producte de futur</w:t>
            </w:r>
          </w:p>
        </w:tc>
        <w:tc>
          <w:tcPr>
            <w:tcW w:w="1426" w:type="dxa"/>
            <w:tcBorders>
              <w:top w:val="nil"/>
              <w:left w:val="nil"/>
              <w:bottom w:val="single" w:sz="4" w:space="0" w:color="auto"/>
              <w:right w:val="single" w:sz="4" w:space="0" w:color="auto"/>
            </w:tcBorders>
            <w:shd w:val="clear" w:color="000000" w:fill="D9D9D9"/>
            <w:vAlign w:val="center"/>
            <w:hideMark/>
          </w:tcPr>
          <w:p w14:paraId="512622C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3F12215C"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3596AF2C"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tcBorders>
              <w:top w:val="nil"/>
              <w:left w:val="single" w:sz="4" w:space="0" w:color="auto"/>
              <w:bottom w:val="single" w:sz="4" w:space="0" w:color="auto"/>
              <w:right w:val="single" w:sz="4" w:space="0" w:color="auto"/>
            </w:tcBorders>
            <w:vAlign w:val="center"/>
            <w:hideMark/>
          </w:tcPr>
          <w:p w14:paraId="70CB0246"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57428F5B" w14:textId="77777777" w:rsidTr="007014F7">
        <w:trPr>
          <w:trHeight w:val="421"/>
        </w:trPr>
        <w:tc>
          <w:tcPr>
            <w:tcW w:w="1280" w:type="dxa"/>
            <w:vMerge/>
            <w:tcBorders>
              <w:top w:val="nil"/>
              <w:left w:val="single" w:sz="4" w:space="0" w:color="auto"/>
              <w:bottom w:val="single" w:sz="4" w:space="0" w:color="auto"/>
              <w:right w:val="single" w:sz="4" w:space="0" w:color="auto"/>
            </w:tcBorders>
            <w:vAlign w:val="center"/>
            <w:hideMark/>
          </w:tcPr>
          <w:p w14:paraId="5ADE0D42" w14:textId="77777777" w:rsidR="00847047" w:rsidRPr="00AE6CBE" w:rsidRDefault="00847047" w:rsidP="007014F7">
            <w:pPr>
              <w:spacing w:after="0" w:line="240" w:lineRule="auto"/>
              <w:jc w:val="left"/>
              <w:rPr>
                <w:rFonts w:ascii="Arial" w:hAnsi="Arial" w:cs="Arial"/>
                <w:sz w:val="16"/>
                <w:szCs w:val="16"/>
                <w:lang w:val="es-ES" w:eastAsia="es-ES"/>
              </w:rPr>
            </w:pPr>
          </w:p>
        </w:tc>
        <w:tc>
          <w:tcPr>
            <w:tcW w:w="1712" w:type="dxa"/>
            <w:vMerge w:val="restart"/>
            <w:tcBorders>
              <w:top w:val="nil"/>
              <w:left w:val="single" w:sz="4" w:space="0" w:color="auto"/>
              <w:bottom w:val="single" w:sz="4" w:space="0" w:color="auto"/>
              <w:right w:val="single" w:sz="4" w:space="0" w:color="auto"/>
            </w:tcBorders>
            <w:shd w:val="clear" w:color="000000" w:fill="D9D9D9"/>
            <w:vAlign w:val="center"/>
            <w:hideMark/>
          </w:tcPr>
          <w:p w14:paraId="13AF84D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 del consum previst anual</w:t>
            </w:r>
          </w:p>
        </w:tc>
        <w:tc>
          <w:tcPr>
            <w:tcW w:w="3136" w:type="dxa"/>
            <w:tcBorders>
              <w:top w:val="nil"/>
              <w:left w:val="nil"/>
              <w:bottom w:val="single" w:sz="4" w:space="0" w:color="auto"/>
              <w:right w:val="single" w:sz="4" w:space="0" w:color="auto"/>
            </w:tcBorders>
            <w:shd w:val="clear" w:color="000000" w:fill="D9D9D9"/>
            <w:vAlign w:val="center"/>
            <w:hideMark/>
          </w:tcPr>
          <w:p w14:paraId="4F87896A"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dels consums tancats als preus dels tancaments realitzats i valoració del consum sense tancar al preu de cotització del producte de futur</w:t>
            </w:r>
          </w:p>
        </w:tc>
        <w:tc>
          <w:tcPr>
            <w:tcW w:w="1426" w:type="dxa"/>
            <w:tcBorders>
              <w:top w:val="nil"/>
              <w:left w:val="nil"/>
              <w:bottom w:val="single" w:sz="4" w:space="0" w:color="auto"/>
              <w:right w:val="single" w:sz="4" w:space="0" w:color="auto"/>
            </w:tcBorders>
            <w:shd w:val="clear" w:color="000000" w:fill="D9D9D9"/>
            <w:vAlign w:val="center"/>
            <w:hideMark/>
          </w:tcPr>
          <w:p w14:paraId="1DAF7D87"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706F6B99"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7D7FB853"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tcBorders>
              <w:top w:val="nil"/>
              <w:left w:val="single" w:sz="4" w:space="0" w:color="auto"/>
              <w:bottom w:val="single" w:sz="4" w:space="0" w:color="auto"/>
              <w:right w:val="single" w:sz="4" w:space="0" w:color="auto"/>
            </w:tcBorders>
            <w:vAlign w:val="center"/>
            <w:hideMark/>
          </w:tcPr>
          <w:p w14:paraId="27CF5026"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0167F88F" w14:textId="77777777" w:rsidTr="007014F7">
        <w:trPr>
          <w:trHeight w:val="421"/>
        </w:trPr>
        <w:tc>
          <w:tcPr>
            <w:tcW w:w="1280" w:type="dxa"/>
            <w:vMerge/>
            <w:tcBorders>
              <w:top w:val="nil"/>
              <w:left w:val="single" w:sz="4" w:space="0" w:color="auto"/>
              <w:bottom w:val="single" w:sz="4" w:space="0" w:color="auto"/>
              <w:right w:val="single" w:sz="4" w:space="0" w:color="auto"/>
            </w:tcBorders>
            <w:vAlign w:val="center"/>
            <w:hideMark/>
          </w:tcPr>
          <w:p w14:paraId="2F826FD3" w14:textId="77777777" w:rsidR="00847047" w:rsidRPr="00AE6CBE" w:rsidRDefault="00847047" w:rsidP="007014F7">
            <w:pPr>
              <w:spacing w:after="0" w:line="240" w:lineRule="auto"/>
              <w:jc w:val="left"/>
              <w:rPr>
                <w:rFonts w:ascii="Arial" w:hAnsi="Arial" w:cs="Arial"/>
                <w:sz w:val="16"/>
                <w:szCs w:val="16"/>
                <w:lang w:val="es-ES" w:eastAsia="es-ES"/>
              </w:rPr>
            </w:pPr>
          </w:p>
        </w:tc>
        <w:tc>
          <w:tcPr>
            <w:tcW w:w="1712" w:type="dxa"/>
            <w:vMerge/>
            <w:tcBorders>
              <w:top w:val="nil"/>
              <w:left w:val="single" w:sz="4" w:space="0" w:color="auto"/>
              <w:bottom w:val="single" w:sz="4" w:space="0" w:color="auto"/>
              <w:right w:val="single" w:sz="4" w:space="0" w:color="auto"/>
            </w:tcBorders>
            <w:vAlign w:val="center"/>
            <w:hideMark/>
          </w:tcPr>
          <w:p w14:paraId="3A08BC5B" w14:textId="77777777" w:rsidR="00847047" w:rsidRPr="00AE6CBE" w:rsidRDefault="00847047" w:rsidP="007014F7">
            <w:pPr>
              <w:spacing w:after="0" w:line="240" w:lineRule="auto"/>
              <w:jc w:val="left"/>
              <w:rPr>
                <w:rFonts w:ascii="Arial" w:hAnsi="Arial" w:cs="Arial"/>
                <w:sz w:val="16"/>
                <w:szCs w:val="16"/>
                <w:lang w:val="es-ES" w:eastAsia="es-ES"/>
              </w:rPr>
            </w:pPr>
          </w:p>
        </w:tc>
        <w:tc>
          <w:tcPr>
            <w:tcW w:w="3136" w:type="dxa"/>
            <w:tcBorders>
              <w:top w:val="nil"/>
              <w:left w:val="nil"/>
              <w:bottom w:val="single" w:sz="4" w:space="0" w:color="auto"/>
              <w:right w:val="single" w:sz="4" w:space="0" w:color="auto"/>
            </w:tcBorders>
            <w:shd w:val="clear" w:color="000000" w:fill="D9D9D9"/>
            <w:vAlign w:val="center"/>
            <w:hideMark/>
          </w:tcPr>
          <w:p w14:paraId="7C2ECC9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dels consums tancats als preus dels tancaments realitzats i valoració del consum sense tancar al llindar de preu objectiu de tancament del producte de futur</w:t>
            </w:r>
          </w:p>
        </w:tc>
        <w:tc>
          <w:tcPr>
            <w:tcW w:w="1426" w:type="dxa"/>
            <w:tcBorders>
              <w:top w:val="nil"/>
              <w:left w:val="nil"/>
              <w:bottom w:val="single" w:sz="4" w:space="0" w:color="auto"/>
              <w:right w:val="single" w:sz="4" w:space="0" w:color="auto"/>
            </w:tcBorders>
            <w:shd w:val="clear" w:color="000000" w:fill="D9D9D9"/>
            <w:vAlign w:val="center"/>
            <w:hideMark/>
          </w:tcPr>
          <w:p w14:paraId="2A6ACAE4"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5DF65C2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4F3B11E6"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tcBorders>
              <w:top w:val="nil"/>
              <w:left w:val="single" w:sz="4" w:space="0" w:color="auto"/>
              <w:bottom w:val="single" w:sz="4" w:space="0" w:color="auto"/>
              <w:right w:val="single" w:sz="4" w:space="0" w:color="auto"/>
            </w:tcBorders>
            <w:vAlign w:val="center"/>
            <w:hideMark/>
          </w:tcPr>
          <w:p w14:paraId="282A7F72"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1FA7BC79" w14:textId="77777777" w:rsidTr="007014F7">
        <w:trPr>
          <w:trHeight w:val="633"/>
        </w:trPr>
        <w:tc>
          <w:tcPr>
            <w:tcW w:w="1280" w:type="dxa"/>
            <w:vMerge/>
            <w:tcBorders>
              <w:top w:val="nil"/>
              <w:left w:val="single" w:sz="4" w:space="0" w:color="auto"/>
              <w:bottom w:val="single" w:sz="4" w:space="0" w:color="auto"/>
              <w:right w:val="single" w:sz="4" w:space="0" w:color="auto"/>
            </w:tcBorders>
            <w:vAlign w:val="center"/>
            <w:hideMark/>
          </w:tcPr>
          <w:p w14:paraId="0CB725A6" w14:textId="77777777" w:rsidR="00847047" w:rsidRPr="00AE6CBE" w:rsidRDefault="00847047" w:rsidP="007014F7">
            <w:pPr>
              <w:spacing w:after="0" w:line="240" w:lineRule="auto"/>
              <w:jc w:val="left"/>
              <w:rPr>
                <w:rFonts w:ascii="Arial" w:hAnsi="Arial" w:cs="Arial"/>
                <w:sz w:val="16"/>
                <w:szCs w:val="16"/>
                <w:lang w:val="es-ES" w:eastAsia="es-ES"/>
              </w:rPr>
            </w:pPr>
          </w:p>
        </w:tc>
        <w:tc>
          <w:tcPr>
            <w:tcW w:w="1712" w:type="dxa"/>
            <w:vMerge/>
            <w:tcBorders>
              <w:top w:val="nil"/>
              <w:left w:val="single" w:sz="4" w:space="0" w:color="auto"/>
              <w:bottom w:val="single" w:sz="4" w:space="0" w:color="auto"/>
              <w:right w:val="single" w:sz="4" w:space="0" w:color="auto"/>
            </w:tcBorders>
            <w:vAlign w:val="center"/>
            <w:hideMark/>
          </w:tcPr>
          <w:p w14:paraId="692BFE69" w14:textId="77777777" w:rsidR="00847047" w:rsidRPr="00AE6CBE" w:rsidRDefault="00847047" w:rsidP="007014F7">
            <w:pPr>
              <w:spacing w:after="0" w:line="240" w:lineRule="auto"/>
              <w:jc w:val="left"/>
              <w:rPr>
                <w:rFonts w:ascii="Arial" w:hAnsi="Arial" w:cs="Arial"/>
                <w:sz w:val="16"/>
                <w:szCs w:val="16"/>
                <w:lang w:val="es-ES" w:eastAsia="es-ES"/>
              </w:rPr>
            </w:pPr>
          </w:p>
        </w:tc>
        <w:tc>
          <w:tcPr>
            <w:tcW w:w="3136" w:type="dxa"/>
            <w:tcBorders>
              <w:top w:val="nil"/>
              <w:left w:val="nil"/>
              <w:bottom w:val="single" w:sz="4" w:space="0" w:color="auto"/>
              <w:right w:val="single" w:sz="4" w:space="0" w:color="auto"/>
            </w:tcBorders>
            <w:shd w:val="clear" w:color="000000" w:fill="D9D9D9"/>
            <w:vAlign w:val="center"/>
            <w:hideMark/>
          </w:tcPr>
          <w:p w14:paraId="57CBF4D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Valoració del consum al preu realitzat any anterior (en cas de no haver-se realitzat tancaments o de no disposar de les dades de tancaments realitzats, valoració al preu de mercat spot)</w:t>
            </w:r>
          </w:p>
        </w:tc>
        <w:tc>
          <w:tcPr>
            <w:tcW w:w="1426" w:type="dxa"/>
            <w:tcBorders>
              <w:top w:val="nil"/>
              <w:left w:val="nil"/>
              <w:bottom w:val="single" w:sz="4" w:space="0" w:color="auto"/>
              <w:right w:val="single" w:sz="4" w:space="0" w:color="auto"/>
            </w:tcBorders>
            <w:shd w:val="clear" w:color="000000" w:fill="D9D9D9"/>
            <w:vAlign w:val="center"/>
            <w:hideMark/>
          </w:tcPr>
          <w:p w14:paraId="467C096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1F80E06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2E2E77B0"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tcBorders>
              <w:top w:val="nil"/>
              <w:left w:val="single" w:sz="4" w:space="0" w:color="auto"/>
              <w:bottom w:val="single" w:sz="4" w:space="0" w:color="auto"/>
              <w:right w:val="single" w:sz="4" w:space="0" w:color="auto"/>
            </w:tcBorders>
            <w:vAlign w:val="center"/>
            <w:hideMark/>
          </w:tcPr>
          <w:p w14:paraId="47B2565B"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7D97F8C5" w14:textId="77777777" w:rsidTr="007014F7">
        <w:trPr>
          <w:trHeight w:val="421"/>
        </w:trPr>
        <w:tc>
          <w:tcPr>
            <w:tcW w:w="1280" w:type="dxa"/>
            <w:vMerge/>
            <w:tcBorders>
              <w:top w:val="nil"/>
              <w:left w:val="single" w:sz="4" w:space="0" w:color="auto"/>
              <w:bottom w:val="single" w:sz="4" w:space="0" w:color="auto"/>
              <w:right w:val="single" w:sz="4" w:space="0" w:color="auto"/>
            </w:tcBorders>
            <w:vAlign w:val="center"/>
            <w:hideMark/>
          </w:tcPr>
          <w:p w14:paraId="00F63884" w14:textId="77777777" w:rsidR="00847047" w:rsidRPr="00AE6CBE" w:rsidRDefault="00847047" w:rsidP="007014F7">
            <w:pPr>
              <w:spacing w:after="0" w:line="240" w:lineRule="auto"/>
              <w:jc w:val="left"/>
              <w:rPr>
                <w:rFonts w:ascii="Arial" w:hAnsi="Arial" w:cs="Arial"/>
                <w:sz w:val="16"/>
                <w:szCs w:val="16"/>
                <w:lang w:val="es-ES" w:eastAsia="es-ES"/>
              </w:rPr>
            </w:pPr>
          </w:p>
        </w:tc>
        <w:tc>
          <w:tcPr>
            <w:tcW w:w="1712" w:type="dxa"/>
            <w:tcBorders>
              <w:top w:val="nil"/>
              <w:left w:val="nil"/>
              <w:bottom w:val="single" w:sz="4" w:space="0" w:color="auto"/>
              <w:right w:val="single" w:sz="4" w:space="0" w:color="auto"/>
            </w:tcBorders>
            <w:shd w:val="clear" w:color="000000" w:fill="D9D9D9"/>
            <w:vAlign w:val="center"/>
            <w:hideMark/>
          </w:tcPr>
          <w:p w14:paraId="00E2C92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 xml:space="preserve">Enviament d’alarma de recomanació de tancament per correu electrònic </w:t>
            </w:r>
          </w:p>
        </w:tc>
        <w:tc>
          <w:tcPr>
            <w:tcW w:w="3136" w:type="dxa"/>
            <w:tcBorders>
              <w:top w:val="nil"/>
              <w:left w:val="nil"/>
              <w:bottom w:val="single" w:sz="4" w:space="0" w:color="auto"/>
              <w:right w:val="single" w:sz="4" w:space="0" w:color="auto"/>
            </w:tcBorders>
            <w:shd w:val="clear" w:color="000000" w:fill="D9D9D9"/>
            <w:vAlign w:val="center"/>
            <w:hideMark/>
          </w:tcPr>
          <w:p w14:paraId="174C265B"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Enviament automàtic de correu electrònic al comprador quan la cotització del producte de futur arribi al llindar objectiu de tancament establert</w:t>
            </w:r>
          </w:p>
        </w:tc>
        <w:tc>
          <w:tcPr>
            <w:tcW w:w="1426" w:type="dxa"/>
            <w:tcBorders>
              <w:top w:val="nil"/>
              <w:left w:val="nil"/>
              <w:bottom w:val="single" w:sz="4" w:space="0" w:color="auto"/>
              <w:right w:val="single" w:sz="4" w:space="0" w:color="auto"/>
            </w:tcBorders>
            <w:shd w:val="clear" w:color="000000" w:fill="D9D9D9"/>
            <w:vAlign w:val="center"/>
            <w:hideMark/>
          </w:tcPr>
          <w:p w14:paraId="5F6824B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3955861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noWrap/>
            <w:vAlign w:val="center"/>
            <w:hideMark/>
          </w:tcPr>
          <w:p w14:paraId="2106F1D6"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vMerge/>
            <w:tcBorders>
              <w:top w:val="nil"/>
              <w:left w:val="single" w:sz="4" w:space="0" w:color="auto"/>
              <w:bottom w:val="single" w:sz="4" w:space="0" w:color="auto"/>
              <w:right w:val="single" w:sz="4" w:space="0" w:color="auto"/>
            </w:tcBorders>
            <w:vAlign w:val="center"/>
            <w:hideMark/>
          </w:tcPr>
          <w:p w14:paraId="2278566B" w14:textId="77777777" w:rsidR="00847047" w:rsidRPr="00AE6CBE" w:rsidRDefault="00847047" w:rsidP="007014F7">
            <w:pPr>
              <w:spacing w:after="0" w:line="240" w:lineRule="auto"/>
              <w:jc w:val="right"/>
              <w:rPr>
                <w:rFonts w:ascii="Arial" w:hAnsi="Arial" w:cs="Arial"/>
                <w:sz w:val="16"/>
                <w:szCs w:val="16"/>
                <w:lang w:val="es-ES" w:eastAsia="es-ES"/>
              </w:rPr>
            </w:pPr>
          </w:p>
        </w:tc>
      </w:tr>
      <w:tr w:rsidR="00847047" w:rsidRPr="0013152D" w14:paraId="74B3AD17" w14:textId="77777777" w:rsidTr="007014F7">
        <w:trPr>
          <w:trHeight w:val="633"/>
        </w:trPr>
        <w:tc>
          <w:tcPr>
            <w:tcW w:w="1280" w:type="dxa"/>
            <w:tcBorders>
              <w:top w:val="nil"/>
              <w:left w:val="single" w:sz="4" w:space="0" w:color="auto"/>
              <w:bottom w:val="nil"/>
              <w:right w:val="single" w:sz="4" w:space="0" w:color="auto"/>
            </w:tcBorders>
            <w:shd w:val="clear" w:color="000000" w:fill="D9D9D9"/>
            <w:vAlign w:val="center"/>
            <w:hideMark/>
          </w:tcPr>
          <w:p w14:paraId="4A2F9CB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Funcionalitats de Plataforma online d’Execució de Tancaments</w:t>
            </w:r>
          </w:p>
        </w:tc>
        <w:tc>
          <w:tcPr>
            <w:tcW w:w="1712" w:type="dxa"/>
            <w:tcBorders>
              <w:top w:val="nil"/>
              <w:left w:val="nil"/>
              <w:bottom w:val="nil"/>
              <w:right w:val="single" w:sz="4" w:space="0" w:color="auto"/>
            </w:tcBorders>
            <w:shd w:val="clear" w:color="000000" w:fill="D9D9D9"/>
            <w:vAlign w:val="center"/>
            <w:hideMark/>
          </w:tcPr>
          <w:p w14:paraId="1F9C222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d’executar ordres de tancament</w:t>
            </w:r>
          </w:p>
        </w:tc>
        <w:tc>
          <w:tcPr>
            <w:tcW w:w="3136" w:type="dxa"/>
            <w:tcBorders>
              <w:top w:val="nil"/>
              <w:left w:val="nil"/>
              <w:bottom w:val="nil"/>
              <w:right w:val="single" w:sz="4" w:space="0" w:color="auto"/>
            </w:tcBorders>
            <w:shd w:val="clear" w:color="000000" w:fill="D9D9D9"/>
            <w:vAlign w:val="center"/>
            <w:hideMark/>
          </w:tcPr>
          <w:p w14:paraId="43D5F2F3"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Possibilitat d’executar ordres de tancament als productes de futurs amb opció de tancament del present plec, rebent confirmació d’execució del tancament realitzat amb traçabilitat del dia de tancament, producte tancat, volum tancat i  preu tancat.</w:t>
            </w:r>
          </w:p>
        </w:tc>
        <w:tc>
          <w:tcPr>
            <w:tcW w:w="1426" w:type="dxa"/>
            <w:tcBorders>
              <w:top w:val="nil"/>
              <w:left w:val="nil"/>
              <w:bottom w:val="single" w:sz="4" w:space="0" w:color="auto"/>
              <w:right w:val="single" w:sz="4" w:space="0" w:color="auto"/>
            </w:tcBorders>
            <w:shd w:val="clear" w:color="000000" w:fill="D9D9D9"/>
            <w:vAlign w:val="center"/>
            <w:hideMark/>
          </w:tcPr>
          <w:p w14:paraId="01D63F8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funcionalitat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134EE89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vAlign w:val="center"/>
            <w:hideMark/>
          </w:tcPr>
          <w:p w14:paraId="553CDF10"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c>
          <w:tcPr>
            <w:tcW w:w="442" w:type="dxa"/>
            <w:tcBorders>
              <w:top w:val="nil"/>
              <w:left w:val="nil"/>
              <w:bottom w:val="single" w:sz="4" w:space="0" w:color="auto"/>
              <w:right w:val="single" w:sz="4" w:space="0" w:color="auto"/>
            </w:tcBorders>
            <w:shd w:val="clear" w:color="000000" w:fill="D9D9D9"/>
            <w:vAlign w:val="center"/>
            <w:hideMark/>
          </w:tcPr>
          <w:p w14:paraId="1B46583C"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0,25</w:t>
            </w:r>
          </w:p>
        </w:tc>
      </w:tr>
      <w:tr w:rsidR="00847047" w:rsidRPr="0013152D" w14:paraId="1614217F" w14:textId="77777777" w:rsidTr="007014F7">
        <w:trPr>
          <w:trHeight w:val="653"/>
        </w:trPr>
        <w:tc>
          <w:tcPr>
            <w:tcW w:w="6129"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C044D82"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Procediment de Tancament amb Ordre de compra a preu màxim</w:t>
            </w:r>
          </w:p>
          <w:p w14:paraId="3C1E3B56"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p w14:paraId="6ED7142D"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1426" w:type="dxa"/>
            <w:tcBorders>
              <w:top w:val="nil"/>
              <w:left w:val="nil"/>
              <w:bottom w:val="single" w:sz="4" w:space="0" w:color="auto"/>
              <w:right w:val="single" w:sz="4" w:space="0" w:color="auto"/>
            </w:tcBorders>
            <w:shd w:val="clear" w:color="000000" w:fill="D9D9D9"/>
            <w:vAlign w:val="center"/>
            <w:hideMark/>
          </w:tcPr>
          <w:p w14:paraId="4C2DFC8E"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Ofereix la possibilitat de tancament amb ordre de compra a preu màxim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1B3EB751"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vAlign w:val="center"/>
            <w:hideMark/>
          </w:tcPr>
          <w:p w14:paraId="500B6F33"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eastAsia="es-ES"/>
              </w:rPr>
              <w:t>0,75</w:t>
            </w:r>
          </w:p>
        </w:tc>
        <w:tc>
          <w:tcPr>
            <w:tcW w:w="442" w:type="dxa"/>
            <w:tcBorders>
              <w:top w:val="nil"/>
              <w:left w:val="nil"/>
              <w:bottom w:val="single" w:sz="4" w:space="0" w:color="auto"/>
              <w:right w:val="single" w:sz="4" w:space="0" w:color="auto"/>
            </w:tcBorders>
            <w:shd w:val="clear" w:color="000000" w:fill="D9D9D9"/>
            <w:vAlign w:val="center"/>
            <w:hideMark/>
          </w:tcPr>
          <w:p w14:paraId="61B5CA06"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val="es-ES" w:eastAsia="es-ES"/>
              </w:rPr>
              <w:t>0,75</w:t>
            </w:r>
          </w:p>
        </w:tc>
      </w:tr>
      <w:tr w:rsidR="00847047" w:rsidRPr="0013152D" w14:paraId="68BC938B" w14:textId="77777777" w:rsidTr="007014F7">
        <w:trPr>
          <w:trHeight w:val="421"/>
        </w:trPr>
        <w:tc>
          <w:tcPr>
            <w:tcW w:w="6129" w:type="dxa"/>
            <w:gridSpan w:val="3"/>
            <w:tcBorders>
              <w:top w:val="nil"/>
              <w:left w:val="single" w:sz="4" w:space="0" w:color="auto"/>
              <w:bottom w:val="single" w:sz="4" w:space="0" w:color="auto"/>
              <w:right w:val="single" w:sz="4" w:space="0" w:color="auto"/>
            </w:tcBorders>
            <w:shd w:val="clear" w:color="000000" w:fill="D9D9D9"/>
            <w:vAlign w:val="center"/>
            <w:hideMark/>
          </w:tcPr>
          <w:p w14:paraId="1D55CC65"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Modalitat preu fixe gas</w:t>
            </w:r>
          </w:p>
        </w:tc>
        <w:tc>
          <w:tcPr>
            <w:tcW w:w="1426" w:type="dxa"/>
            <w:tcBorders>
              <w:top w:val="nil"/>
              <w:left w:val="nil"/>
              <w:bottom w:val="single" w:sz="4" w:space="0" w:color="auto"/>
              <w:right w:val="single" w:sz="4" w:space="0" w:color="auto"/>
            </w:tcBorders>
            <w:shd w:val="clear" w:color="000000" w:fill="D9D9D9"/>
            <w:vAlign w:val="center"/>
            <w:hideMark/>
          </w:tcPr>
          <w:p w14:paraId="7F8F0E90"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eastAsia="es-ES"/>
              </w:rPr>
              <w:t>Presenta oferta de preu de gas en modalitat de preu fixe (SI/NO):</w:t>
            </w:r>
          </w:p>
        </w:tc>
        <w:tc>
          <w:tcPr>
            <w:tcW w:w="726" w:type="dxa"/>
            <w:tcBorders>
              <w:top w:val="nil"/>
              <w:left w:val="single" w:sz="4" w:space="0" w:color="auto"/>
              <w:bottom w:val="single" w:sz="4" w:space="0" w:color="auto"/>
              <w:right w:val="single" w:sz="4" w:space="0" w:color="auto"/>
            </w:tcBorders>
            <w:shd w:val="clear" w:color="auto" w:fill="auto"/>
            <w:vAlign w:val="center"/>
            <w:hideMark/>
          </w:tcPr>
          <w:p w14:paraId="2E2E9C48" w14:textId="77777777" w:rsidR="00847047" w:rsidRPr="00AE6CBE" w:rsidRDefault="00847047" w:rsidP="007014F7">
            <w:pPr>
              <w:spacing w:after="0" w:line="240" w:lineRule="auto"/>
              <w:jc w:val="left"/>
              <w:rPr>
                <w:rFonts w:ascii="Arial" w:hAnsi="Arial" w:cs="Arial"/>
                <w:sz w:val="16"/>
                <w:szCs w:val="16"/>
                <w:lang w:val="es-ES" w:eastAsia="es-ES"/>
              </w:rPr>
            </w:pPr>
            <w:r w:rsidRPr="00AE6CBE">
              <w:rPr>
                <w:rFonts w:ascii="Arial" w:hAnsi="Arial" w:cs="Arial"/>
                <w:sz w:val="16"/>
                <w:szCs w:val="16"/>
                <w:lang w:val="es-ES" w:eastAsia="es-ES"/>
              </w:rPr>
              <w:t> </w:t>
            </w:r>
          </w:p>
        </w:tc>
        <w:tc>
          <w:tcPr>
            <w:tcW w:w="855" w:type="dxa"/>
            <w:tcBorders>
              <w:top w:val="nil"/>
              <w:left w:val="nil"/>
              <w:bottom w:val="single" w:sz="4" w:space="0" w:color="auto"/>
              <w:right w:val="single" w:sz="4" w:space="0" w:color="auto"/>
            </w:tcBorders>
            <w:shd w:val="clear" w:color="000000" w:fill="D9D9D9"/>
            <w:vAlign w:val="center"/>
            <w:hideMark/>
          </w:tcPr>
          <w:p w14:paraId="4D2E3445"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val="es-ES" w:eastAsia="es-ES"/>
              </w:rPr>
              <w:t>3</w:t>
            </w:r>
          </w:p>
        </w:tc>
        <w:tc>
          <w:tcPr>
            <w:tcW w:w="442" w:type="dxa"/>
            <w:tcBorders>
              <w:top w:val="nil"/>
              <w:left w:val="nil"/>
              <w:bottom w:val="single" w:sz="4" w:space="0" w:color="auto"/>
              <w:right w:val="single" w:sz="4" w:space="0" w:color="auto"/>
            </w:tcBorders>
            <w:shd w:val="clear" w:color="000000" w:fill="D9D9D9"/>
            <w:vAlign w:val="center"/>
            <w:hideMark/>
          </w:tcPr>
          <w:p w14:paraId="00982B2A" w14:textId="77777777" w:rsidR="00847047" w:rsidRPr="00AE6CBE" w:rsidRDefault="00847047" w:rsidP="007014F7">
            <w:pPr>
              <w:spacing w:after="0" w:line="240" w:lineRule="auto"/>
              <w:jc w:val="right"/>
              <w:rPr>
                <w:rFonts w:ascii="Arial" w:hAnsi="Arial" w:cs="Arial"/>
                <w:sz w:val="16"/>
                <w:szCs w:val="16"/>
                <w:lang w:val="es-ES" w:eastAsia="es-ES"/>
              </w:rPr>
            </w:pPr>
            <w:r w:rsidRPr="00AE6CBE">
              <w:rPr>
                <w:rFonts w:ascii="Arial" w:hAnsi="Arial" w:cs="Arial"/>
                <w:sz w:val="16"/>
                <w:szCs w:val="16"/>
                <w:lang w:val="es-ES" w:eastAsia="es-ES"/>
              </w:rPr>
              <w:t>3</w:t>
            </w:r>
          </w:p>
        </w:tc>
      </w:tr>
      <w:tr w:rsidR="00847047" w:rsidRPr="0013152D" w14:paraId="1DEA9846" w14:textId="77777777" w:rsidTr="007014F7">
        <w:trPr>
          <w:trHeight w:val="210"/>
        </w:trPr>
        <w:tc>
          <w:tcPr>
            <w:tcW w:w="8281" w:type="dxa"/>
            <w:gridSpan w:val="5"/>
            <w:tcBorders>
              <w:top w:val="nil"/>
              <w:left w:val="single" w:sz="4" w:space="0" w:color="auto"/>
              <w:bottom w:val="single" w:sz="4" w:space="0" w:color="auto"/>
              <w:right w:val="single" w:sz="4" w:space="0" w:color="auto"/>
            </w:tcBorders>
            <w:shd w:val="clear" w:color="000000" w:fill="D9D9D9"/>
            <w:vAlign w:val="center"/>
            <w:hideMark/>
          </w:tcPr>
          <w:p w14:paraId="2575188F" w14:textId="77777777" w:rsidR="00847047" w:rsidRPr="00AE6CBE" w:rsidRDefault="00847047" w:rsidP="007014F7">
            <w:pPr>
              <w:spacing w:after="0" w:line="240" w:lineRule="auto"/>
              <w:jc w:val="left"/>
              <w:rPr>
                <w:rFonts w:ascii="Arial" w:hAnsi="Arial" w:cs="Arial"/>
                <w:sz w:val="16"/>
                <w:szCs w:val="16"/>
                <w:lang w:eastAsia="es-ES"/>
              </w:rPr>
            </w:pPr>
            <w:r w:rsidRPr="00AE6CBE">
              <w:rPr>
                <w:rFonts w:ascii="Arial" w:hAnsi="Arial" w:cs="Arial"/>
                <w:sz w:val="16"/>
                <w:szCs w:val="16"/>
                <w:lang w:eastAsia="es-ES"/>
              </w:rPr>
              <w:t>Total Oferta Tècnica</w:t>
            </w:r>
          </w:p>
        </w:tc>
        <w:tc>
          <w:tcPr>
            <w:tcW w:w="855" w:type="dxa"/>
            <w:tcBorders>
              <w:top w:val="nil"/>
              <w:left w:val="nil"/>
              <w:bottom w:val="single" w:sz="4" w:space="0" w:color="auto"/>
              <w:right w:val="single" w:sz="4" w:space="0" w:color="auto"/>
            </w:tcBorders>
            <w:shd w:val="clear" w:color="000000" w:fill="D9D9D9"/>
            <w:vAlign w:val="center"/>
            <w:hideMark/>
          </w:tcPr>
          <w:p w14:paraId="183BFBD2"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3</w:t>
            </w:r>
          </w:p>
        </w:tc>
        <w:tc>
          <w:tcPr>
            <w:tcW w:w="442" w:type="dxa"/>
            <w:tcBorders>
              <w:top w:val="nil"/>
              <w:left w:val="nil"/>
              <w:bottom w:val="single" w:sz="4" w:space="0" w:color="auto"/>
              <w:right w:val="single" w:sz="4" w:space="0" w:color="auto"/>
            </w:tcBorders>
            <w:shd w:val="clear" w:color="000000" w:fill="D9D9D9"/>
            <w:vAlign w:val="center"/>
            <w:hideMark/>
          </w:tcPr>
          <w:p w14:paraId="503860E9" w14:textId="77777777" w:rsidR="00847047" w:rsidRPr="00AE6CBE" w:rsidRDefault="00847047" w:rsidP="007014F7">
            <w:pPr>
              <w:spacing w:after="0" w:line="240" w:lineRule="auto"/>
              <w:jc w:val="right"/>
              <w:rPr>
                <w:rFonts w:ascii="Arial" w:hAnsi="Arial" w:cs="Arial"/>
                <w:sz w:val="16"/>
                <w:szCs w:val="16"/>
                <w:lang w:eastAsia="es-ES"/>
              </w:rPr>
            </w:pPr>
            <w:r w:rsidRPr="00AE6CBE">
              <w:rPr>
                <w:rFonts w:ascii="Arial" w:hAnsi="Arial" w:cs="Arial"/>
                <w:sz w:val="16"/>
                <w:szCs w:val="16"/>
                <w:lang w:eastAsia="es-ES"/>
              </w:rPr>
              <w:t>3</w:t>
            </w:r>
          </w:p>
        </w:tc>
      </w:tr>
    </w:tbl>
    <w:p w14:paraId="4BE06FCC" w14:textId="77777777" w:rsidR="00847047" w:rsidRDefault="00847047" w:rsidP="00847047">
      <w:pPr>
        <w:pStyle w:val="Prrafodelista"/>
      </w:pPr>
    </w:p>
    <w:bookmarkEnd w:id="1"/>
    <w:p w14:paraId="7C2DD20D" w14:textId="77777777" w:rsidR="00847047" w:rsidRDefault="00847047" w:rsidP="00847047">
      <w:pPr>
        <w:pStyle w:val="Prrafodelista"/>
      </w:pPr>
    </w:p>
    <w:sectPr w:rsidR="00847047" w:rsidSect="005836B8">
      <w:headerReference w:type="default" r:id="rId10"/>
      <w:footerReference w:type="default" r:id="rId11"/>
      <w:pgSz w:w="11906" w:h="16838"/>
      <w:pgMar w:top="1276" w:right="1416" w:bottom="1417" w:left="1701"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43BD1" w14:textId="77777777" w:rsidR="00CB1C81" w:rsidRDefault="00CB1C81">
      <w:pPr>
        <w:spacing w:after="0" w:line="240" w:lineRule="auto"/>
      </w:pPr>
      <w:r>
        <w:separator/>
      </w:r>
    </w:p>
  </w:endnote>
  <w:endnote w:type="continuationSeparator" w:id="0">
    <w:p w14:paraId="175A2630" w14:textId="77777777" w:rsidR="00CB1C81" w:rsidRDefault="00CB1C81">
      <w:pPr>
        <w:spacing w:after="0" w:line="240" w:lineRule="auto"/>
      </w:pPr>
      <w:r>
        <w:continuationSeparator/>
      </w:r>
    </w:p>
  </w:endnote>
  <w:endnote w:type="continuationNotice" w:id="1">
    <w:p w14:paraId="255F126E" w14:textId="77777777" w:rsidR="00CB1C81" w:rsidRDefault="00CB1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7FEE" w14:textId="28404FF4" w:rsidR="002B431B" w:rsidRDefault="00000000" w:rsidP="005836B8">
    <w:pPr>
      <w:pStyle w:val="Piedepgina"/>
      <w:pBdr>
        <w:top w:val="single" w:sz="4" w:space="1" w:color="auto"/>
      </w:pBdr>
      <w:tabs>
        <w:tab w:val="clear" w:pos="8789"/>
        <w:tab w:val="left" w:pos="2830"/>
      </w:tabs>
    </w:pPr>
    <w:sdt>
      <w:sdtPr>
        <w:id w:val="-1467731231"/>
        <w:docPartObj>
          <w:docPartGallery w:val="Page Numbers (Bottom of Page)"/>
          <w:docPartUnique/>
        </w:docPartObj>
      </w:sdtPr>
      <w:sdtContent>
        <w:r w:rsidR="00847047" w:rsidRPr="005836B8">
          <w:rPr>
            <w:color w:val="auto"/>
          </w:rPr>
          <w:fldChar w:fldCharType="begin"/>
        </w:r>
        <w:r w:rsidR="00847047" w:rsidRPr="005836B8">
          <w:rPr>
            <w:color w:val="auto"/>
          </w:rPr>
          <w:instrText>PAGE   \* MERGEFORMAT</w:instrText>
        </w:r>
        <w:r w:rsidR="00847047" w:rsidRPr="005836B8">
          <w:rPr>
            <w:color w:val="auto"/>
          </w:rPr>
          <w:fldChar w:fldCharType="separate"/>
        </w:r>
        <w:r w:rsidR="00847047" w:rsidRPr="005836B8">
          <w:rPr>
            <w:noProof/>
            <w:color w:val="auto"/>
          </w:rPr>
          <w:t>6</w:t>
        </w:r>
        <w:r w:rsidR="00847047" w:rsidRPr="005836B8">
          <w:rPr>
            <w:color w:val="auto"/>
          </w:rPr>
          <w:fldChar w:fldCharType="end"/>
        </w:r>
      </w:sdtContent>
    </w:sdt>
    <w:r w:rsidR="005836B8">
      <w:tab/>
    </w:r>
  </w:p>
  <w:p w14:paraId="076A861C" w14:textId="77777777" w:rsidR="002B431B" w:rsidRDefault="002B431B" w:rsidP="005836B8">
    <w:pPr>
      <w:pStyle w:val="Piedep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61EE7" w14:textId="77777777" w:rsidR="00CB1C81" w:rsidRDefault="00CB1C81">
      <w:pPr>
        <w:spacing w:after="0" w:line="240" w:lineRule="auto"/>
      </w:pPr>
      <w:r>
        <w:separator/>
      </w:r>
    </w:p>
  </w:footnote>
  <w:footnote w:type="continuationSeparator" w:id="0">
    <w:p w14:paraId="624D648E" w14:textId="77777777" w:rsidR="00CB1C81" w:rsidRDefault="00CB1C81">
      <w:pPr>
        <w:spacing w:after="0" w:line="240" w:lineRule="auto"/>
      </w:pPr>
      <w:r>
        <w:continuationSeparator/>
      </w:r>
    </w:p>
  </w:footnote>
  <w:footnote w:type="continuationNotice" w:id="1">
    <w:p w14:paraId="777ECB8E" w14:textId="77777777" w:rsidR="00CB1C81" w:rsidRDefault="00CB1C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EC3A" w14:textId="15F47BD6" w:rsidR="005836B8" w:rsidRPr="00C77243" w:rsidRDefault="00D35FC6" w:rsidP="005836B8">
    <w:pPr>
      <w:pStyle w:val="Encabezado"/>
      <w:spacing w:line="240" w:lineRule="auto"/>
      <w:rPr>
        <w:color w:val="323E4F" w:themeColor="text2" w:themeShade="BF"/>
        <w:sz w:val="16"/>
        <w:szCs w:val="16"/>
      </w:rPr>
    </w:pPr>
    <w:r w:rsidRPr="00EF6CF1">
      <w:rPr>
        <w:noProof/>
        <w:lang w:eastAsia="ca-ES"/>
      </w:rPr>
      <w:drawing>
        <wp:anchor distT="0" distB="0" distL="114300" distR="114300" simplePos="0" relativeHeight="251659264" behindDoc="0" locked="0" layoutInCell="1" allowOverlap="1" wp14:anchorId="2299CDA2" wp14:editId="3BEDB514">
          <wp:simplePos x="0" y="0"/>
          <wp:positionH relativeFrom="column">
            <wp:posOffset>0</wp:posOffset>
          </wp:positionH>
          <wp:positionV relativeFrom="paragraph">
            <wp:posOffset>-121865</wp:posOffset>
          </wp:positionV>
          <wp:extent cx="1569998" cy="312420"/>
          <wp:effectExtent l="0" t="0" r="0" b="0"/>
          <wp:wrapSquare wrapText="bothSides"/>
          <wp:docPr id="1780176302" name="Imatge 5"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23117" name="Imatge 5" descr="Texto&#10;&#10;Descripción generada automáticamente con confianza baj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998" cy="312420"/>
                  </a:xfrm>
                  <a:prstGeom prst="rect">
                    <a:avLst/>
                  </a:prstGeom>
                </pic:spPr>
              </pic:pic>
            </a:graphicData>
          </a:graphic>
        </wp:anchor>
      </w:drawing>
    </w:r>
    <w:r>
      <w:rPr>
        <w:color w:val="auto"/>
      </w:rPr>
      <w:tab/>
    </w:r>
    <w:r w:rsidR="005836B8" w:rsidRPr="0077115F">
      <w:rPr>
        <w:color w:val="323E4F" w:themeColor="text2" w:themeShade="BF"/>
        <w:sz w:val="14"/>
        <w:szCs w:val="14"/>
      </w:rPr>
      <w:tab/>
    </w:r>
    <w:r w:rsidR="005836B8" w:rsidRPr="0077115F">
      <w:rPr>
        <w:rFonts w:ascii="Verdana" w:hAnsi="Verdana"/>
        <w:color w:val="242424"/>
        <w:sz w:val="14"/>
        <w:szCs w:val="14"/>
        <w:shd w:val="clear" w:color="auto" w:fill="FFFFFF"/>
      </w:rPr>
      <w:t>CS/CC00/1101389975/PR/24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17B1B"/>
    <w:multiLevelType w:val="multilevel"/>
    <w:tmpl w:val="88129AEA"/>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35D96151"/>
    <w:multiLevelType w:val="multilevel"/>
    <w:tmpl w:val="FD7298D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1F476CA"/>
    <w:multiLevelType w:val="hybridMultilevel"/>
    <w:tmpl w:val="4C9EB40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519393037">
    <w:abstractNumId w:val="0"/>
  </w:num>
  <w:num w:numId="2" w16cid:durableId="1999574951">
    <w:abstractNumId w:val="2"/>
  </w:num>
  <w:num w:numId="3" w16cid:durableId="124936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047"/>
    <w:rsid w:val="00062690"/>
    <w:rsid w:val="001F7795"/>
    <w:rsid w:val="00277537"/>
    <w:rsid w:val="002B431B"/>
    <w:rsid w:val="005836B8"/>
    <w:rsid w:val="007C6E58"/>
    <w:rsid w:val="00800E45"/>
    <w:rsid w:val="00847047"/>
    <w:rsid w:val="00882358"/>
    <w:rsid w:val="00922CB5"/>
    <w:rsid w:val="00981DBF"/>
    <w:rsid w:val="00B3073C"/>
    <w:rsid w:val="00B352C6"/>
    <w:rsid w:val="00BB46EC"/>
    <w:rsid w:val="00CB1C81"/>
    <w:rsid w:val="00D35FC6"/>
    <w:rsid w:val="00E35CB9"/>
    <w:rsid w:val="00F00741"/>
    <w:rsid w:val="1AABD4AD"/>
    <w:rsid w:val="331ED71D"/>
    <w:rsid w:val="43D38BEB"/>
    <w:rsid w:val="48E306A0"/>
    <w:rsid w:val="4E6672B7"/>
    <w:rsid w:val="5F705974"/>
    <w:rsid w:val="77C2C9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C2F41"/>
  <w15:chartTrackingRefBased/>
  <w15:docId w15:val="{34425C45-EA32-4052-AA3E-2314C8C1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047"/>
    <w:pPr>
      <w:spacing w:after="300" w:line="300" w:lineRule="exact"/>
      <w:jc w:val="both"/>
    </w:pPr>
    <w:rPr>
      <w:rFonts w:ascii="Garamond" w:hAnsi="Garamond"/>
      <w:sz w:val="24"/>
      <w:lang w:val="ca-ES"/>
    </w:rPr>
  </w:style>
  <w:style w:type="paragraph" w:styleId="Ttulo1">
    <w:name w:val="heading 1"/>
    <w:next w:val="Normal"/>
    <w:link w:val="Ttulo1Car"/>
    <w:uiPriority w:val="9"/>
    <w:qFormat/>
    <w:rsid w:val="002B431B"/>
    <w:pPr>
      <w:keepNext/>
      <w:keepLines/>
      <w:pBdr>
        <w:bottom w:val="single" w:sz="4" w:space="9" w:color="auto"/>
      </w:pBdr>
      <w:spacing w:before="600" w:after="300" w:line="276" w:lineRule="auto"/>
      <w:outlineLvl w:val="0"/>
    </w:pPr>
    <w:rPr>
      <w:rFonts w:ascii="Arial" w:eastAsiaTheme="majorEastAsia" w:hAnsi="Arial" w:cstheme="majorBidi"/>
      <w:b/>
      <w:bCs/>
      <w:color w:val="000000" w:themeColor="text1"/>
      <w:sz w:val="32"/>
      <w:szCs w:val="28"/>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431B"/>
    <w:rPr>
      <w:rFonts w:ascii="Arial" w:eastAsiaTheme="majorEastAsia" w:hAnsi="Arial" w:cstheme="majorBidi"/>
      <w:b/>
      <w:bCs/>
      <w:color w:val="000000" w:themeColor="text1"/>
      <w:sz w:val="32"/>
      <w:szCs w:val="28"/>
      <w:lang w:val="ca-ES"/>
    </w:rPr>
  </w:style>
  <w:style w:type="paragraph" w:styleId="Encabezado">
    <w:name w:val="header"/>
    <w:basedOn w:val="Normal"/>
    <w:link w:val="EncabezadoCar"/>
    <w:uiPriority w:val="99"/>
    <w:unhideWhenUsed/>
    <w:rsid w:val="00847047"/>
    <w:pPr>
      <w:tabs>
        <w:tab w:val="center" w:pos="4252"/>
        <w:tab w:val="right" w:pos="8504"/>
      </w:tabs>
      <w:spacing w:after="0"/>
      <w:jc w:val="right"/>
    </w:pPr>
    <w:rPr>
      <w:rFonts w:ascii="Arial" w:hAnsi="Arial"/>
      <w:color w:val="2A7886"/>
      <w:spacing w:val="26"/>
      <w:sz w:val="12"/>
    </w:rPr>
  </w:style>
  <w:style w:type="character" w:customStyle="1" w:styleId="EncabezadoCar">
    <w:name w:val="Encabezado Car"/>
    <w:basedOn w:val="Fuentedeprrafopredeter"/>
    <w:link w:val="Encabezado"/>
    <w:uiPriority w:val="99"/>
    <w:rsid w:val="00847047"/>
    <w:rPr>
      <w:rFonts w:ascii="Arial" w:hAnsi="Arial"/>
      <w:color w:val="2A7886"/>
      <w:spacing w:val="26"/>
      <w:sz w:val="12"/>
      <w:lang w:val="ca-ES"/>
    </w:rPr>
  </w:style>
  <w:style w:type="paragraph" w:styleId="Piedepgina">
    <w:name w:val="footer"/>
    <w:link w:val="PiedepginaCar"/>
    <w:uiPriority w:val="99"/>
    <w:unhideWhenUsed/>
    <w:rsid w:val="00847047"/>
    <w:pPr>
      <w:pBdr>
        <w:top w:val="single" w:sz="4" w:space="6" w:color="2A7886"/>
      </w:pBdr>
      <w:tabs>
        <w:tab w:val="right" w:pos="8789"/>
      </w:tabs>
      <w:spacing w:after="0" w:line="240" w:lineRule="auto"/>
      <w:jc w:val="both"/>
    </w:pPr>
    <w:rPr>
      <w:rFonts w:ascii="Arial" w:hAnsi="Arial"/>
      <w:color w:val="2A7886"/>
      <w:sz w:val="17"/>
      <w:lang w:val="ca-ES"/>
    </w:rPr>
  </w:style>
  <w:style w:type="character" w:customStyle="1" w:styleId="PiedepginaCar">
    <w:name w:val="Pie de página Car"/>
    <w:basedOn w:val="Fuentedeprrafopredeter"/>
    <w:link w:val="Piedepgina"/>
    <w:uiPriority w:val="99"/>
    <w:rsid w:val="00847047"/>
    <w:rPr>
      <w:rFonts w:ascii="Arial" w:hAnsi="Arial"/>
      <w:color w:val="2A7886"/>
      <w:sz w:val="17"/>
      <w:lang w:val="ca-ES"/>
    </w:rPr>
  </w:style>
  <w:style w:type="paragraph" w:styleId="Prrafodelista">
    <w:name w:val="List Paragraph"/>
    <w:aliases w:val="List,Lista1,Lista11,Lista111"/>
    <w:basedOn w:val="Normal"/>
    <w:link w:val="PrrafodelistaCar"/>
    <w:uiPriority w:val="34"/>
    <w:qFormat/>
    <w:rsid w:val="00847047"/>
    <w:pPr>
      <w:ind w:left="357" w:hanging="357"/>
      <w:contextualSpacing/>
    </w:pPr>
  </w:style>
  <w:style w:type="character" w:customStyle="1" w:styleId="PrrafodelistaCar">
    <w:name w:val="Párrafo de lista Car"/>
    <w:aliases w:val="List Car,Lista1 Car,Lista11 Car,Lista111 Car"/>
    <w:basedOn w:val="Fuentedeprrafopredeter"/>
    <w:link w:val="Prrafodelista"/>
    <w:uiPriority w:val="34"/>
    <w:rsid w:val="00847047"/>
    <w:rPr>
      <w:rFonts w:ascii="Garamond" w:hAnsi="Garamond"/>
      <w:sz w:val="24"/>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d212ca38-0975-46cf-9cce-6ddcb6831e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CC707F6B545C418599D00E713E3529" ma:contentTypeVersion="7" ma:contentTypeDescription="Crea un document nou" ma:contentTypeScope="" ma:versionID="56608f419becf323a25fd94a97300352">
  <xsd:schema xmlns:xsd="http://www.w3.org/2001/XMLSchema" xmlns:xs="http://www.w3.org/2001/XMLSchema" xmlns:p="http://schemas.microsoft.com/office/2006/metadata/properties" xmlns:ns2="d212ca38-0975-46cf-9cce-6ddcb6831e27" xmlns:ns3="ff9230a9-45ed-4b90-8b4b-4b9c1dea7995" targetNamespace="http://schemas.microsoft.com/office/2006/metadata/properties" ma:root="true" ma:fieldsID="6f5d1d4d247cd7b2a30fbba31dd027c5" ns2:_="" ns3:_="">
    <xsd:import namespace="d212ca38-0975-46cf-9cce-6ddcb6831e27"/>
    <xsd:import namespace="ff9230a9-45ed-4b90-8b4b-4b9c1dea79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12ca38-0975-46cf-9cce-6ddcb6831e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ata" ma:index="14"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f9230a9-45ed-4b90-8b4b-4b9c1dea7995" elementFormDefault="qualified">
    <xsd:import namespace="http://schemas.microsoft.com/office/2006/documentManagement/types"/>
    <xsd:import namespace="http://schemas.microsoft.com/office/infopath/2007/PartnerControls"/>
    <xsd:element name="SharedWithUsers" ma:index="1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 compartit amb detal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1A211-EDB9-495E-8E08-DBC6D05A07C6}">
  <ds:schemaRefs>
    <ds:schemaRef ds:uri="http://schemas.microsoft.com/office/2006/metadata/properties"/>
    <ds:schemaRef ds:uri="http://schemas.microsoft.com/office/infopath/2007/PartnerControls"/>
    <ds:schemaRef ds:uri="d212ca38-0975-46cf-9cce-6ddcb6831e27"/>
  </ds:schemaRefs>
</ds:datastoreItem>
</file>

<file path=customXml/itemProps2.xml><?xml version="1.0" encoding="utf-8"?>
<ds:datastoreItem xmlns:ds="http://schemas.openxmlformats.org/officeDocument/2006/customXml" ds:itemID="{EA47F7E6-2449-4D09-813D-89AF05608367}">
  <ds:schemaRefs>
    <ds:schemaRef ds:uri="http://schemas.microsoft.com/sharepoint/v3/contenttype/forms"/>
  </ds:schemaRefs>
</ds:datastoreItem>
</file>

<file path=customXml/itemProps3.xml><?xml version="1.0" encoding="utf-8"?>
<ds:datastoreItem xmlns:ds="http://schemas.openxmlformats.org/officeDocument/2006/customXml" ds:itemID="{D51D1723-4520-46D0-912A-E0E7B4298AAE}"/>
</file>

<file path=docProps/app.xml><?xml version="1.0" encoding="utf-8"?>
<Properties xmlns="http://schemas.openxmlformats.org/officeDocument/2006/extended-properties" xmlns:vt="http://schemas.openxmlformats.org/officeDocument/2006/docPropsVTypes">
  <Template>Normal.dotm</Template>
  <TotalTime>10</TotalTime>
  <Pages>5</Pages>
  <Words>1642</Words>
  <Characters>9360</Characters>
  <Application>Microsoft Office Word</Application>
  <DocSecurity>0</DocSecurity>
  <Lines>78</Lines>
  <Paragraphs>21</Paragraphs>
  <ScaleCrop>false</ScaleCrop>
  <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NOVACELONA S.L</dc:creator>
  <cp:keywords/>
  <dc:description/>
  <cp:lastModifiedBy>Elena Parpal</cp:lastModifiedBy>
  <cp:revision>11</cp:revision>
  <dcterms:created xsi:type="dcterms:W3CDTF">2024-03-18T11:53:00Z</dcterms:created>
  <dcterms:modified xsi:type="dcterms:W3CDTF">2024-05-16T10:33:00Z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0x0101008CCC707F6B545C418599D00E713E3529</vt:lpwstr>
  </property>
</Properties>
</file>